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8D" w:rsidRDefault="0063498D" w:rsidP="009511C3">
      <w:pPr>
        <w:spacing w:after="0"/>
        <w:jc w:val="both"/>
      </w:pPr>
    </w:p>
    <w:p w:rsidR="00932F07" w:rsidRDefault="00932F07" w:rsidP="00932F07">
      <w:pPr>
        <w:jc w:val="center"/>
      </w:pPr>
    </w:p>
    <w:p w:rsidR="00932F07" w:rsidRDefault="00932F07" w:rsidP="00932F07">
      <w:pPr>
        <w:jc w:val="center"/>
      </w:pPr>
    </w:p>
    <w:p w:rsidR="00932F07" w:rsidRPr="00932F07" w:rsidRDefault="000C7DFC" w:rsidP="00932F07">
      <w:pPr>
        <w:jc w:val="center"/>
        <w:rPr>
          <w:b/>
          <w:color w:val="548DD4"/>
          <w:sz w:val="50"/>
          <w:szCs w:val="50"/>
        </w:rPr>
      </w:pPr>
      <w:r>
        <w:rPr>
          <w:b/>
          <w:color w:val="548DD4"/>
          <w:sz w:val="50"/>
          <w:szCs w:val="50"/>
          <w:lang w:val="mk-MK"/>
        </w:rPr>
        <w:t>Профил и план за обука за инспекторите во животната средина во согласност со</w:t>
      </w:r>
      <w:r>
        <w:rPr>
          <w:b/>
          <w:color w:val="548DD4"/>
          <w:sz w:val="50"/>
          <w:szCs w:val="50"/>
        </w:rPr>
        <w:t xml:space="preserve"> RMCEI &amp; IED </w:t>
      </w:r>
      <w:r>
        <w:rPr>
          <w:b/>
          <w:color w:val="548DD4"/>
          <w:sz w:val="50"/>
          <w:szCs w:val="50"/>
          <w:lang w:val="mk-MK"/>
        </w:rPr>
        <w:t>член</w:t>
      </w:r>
      <w:r w:rsidR="004E4317">
        <w:rPr>
          <w:b/>
          <w:color w:val="548DD4"/>
          <w:sz w:val="50"/>
          <w:szCs w:val="50"/>
        </w:rPr>
        <w:t>.23</w:t>
      </w:r>
    </w:p>
    <w:p w:rsidR="00932F07" w:rsidRDefault="00932F07" w:rsidP="00932F07">
      <w:pPr>
        <w:spacing w:after="0"/>
        <w:jc w:val="center"/>
        <w:rPr>
          <w:i/>
          <w:sz w:val="32"/>
          <w:szCs w:val="32"/>
          <w:lang w:val="it-IT"/>
        </w:rPr>
      </w:pPr>
    </w:p>
    <w:p w:rsidR="00932F07" w:rsidRPr="006E2B0A" w:rsidRDefault="000C7DFC" w:rsidP="00932F07">
      <w:pPr>
        <w:spacing w:after="0"/>
        <w:jc w:val="center"/>
        <w:rPr>
          <w:i/>
          <w:sz w:val="32"/>
          <w:szCs w:val="32"/>
          <w:lang w:val="it-IT"/>
        </w:rPr>
      </w:pPr>
      <w:r>
        <w:rPr>
          <w:i/>
          <w:sz w:val="32"/>
          <w:szCs w:val="32"/>
          <w:lang w:val="mk-MK"/>
        </w:rPr>
        <w:t>Проект</w:t>
      </w:r>
      <w:r w:rsidR="00932F07" w:rsidRPr="006E2B0A">
        <w:rPr>
          <w:i/>
          <w:sz w:val="32"/>
          <w:szCs w:val="32"/>
          <w:lang w:val="it-IT"/>
        </w:rPr>
        <w:t xml:space="preserve"> </w:t>
      </w:r>
      <w:r w:rsidR="00932F07">
        <w:rPr>
          <w:i/>
          <w:sz w:val="32"/>
          <w:szCs w:val="32"/>
          <w:lang w:val="it-IT"/>
        </w:rPr>
        <w:t>MK-10-IB-EN-01</w:t>
      </w:r>
    </w:p>
    <w:p w:rsidR="00932F07" w:rsidRPr="006E2B0A" w:rsidRDefault="000C7DFC" w:rsidP="00932F07">
      <w:pPr>
        <w:spacing w:after="0"/>
        <w:jc w:val="center"/>
        <w:rPr>
          <w:i/>
          <w:sz w:val="32"/>
          <w:szCs w:val="32"/>
          <w:lang w:val="it-IT"/>
        </w:rPr>
      </w:pPr>
      <w:r>
        <w:rPr>
          <w:i/>
          <w:sz w:val="32"/>
          <w:szCs w:val="32"/>
          <w:lang w:val="mk-MK"/>
        </w:rPr>
        <w:t>Активност бр.</w:t>
      </w:r>
      <w:r w:rsidR="00EF2C5C">
        <w:rPr>
          <w:i/>
          <w:sz w:val="32"/>
          <w:szCs w:val="32"/>
          <w:lang w:val="it-IT"/>
        </w:rPr>
        <w:t xml:space="preserve">: </w:t>
      </w:r>
      <w:r w:rsidR="004E4317">
        <w:rPr>
          <w:i/>
          <w:sz w:val="32"/>
          <w:szCs w:val="32"/>
          <w:lang w:val="it-IT"/>
        </w:rPr>
        <w:t>2.2</w:t>
      </w:r>
    </w:p>
    <w:p w:rsidR="00932F07" w:rsidRDefault="00932F07" w:rsidP="00932F07">
      <w:pPr>
        <w:rPr>
          <w:sz w:val="28"/>
          <w:szCs w:val="28"/>
          <w:lang w:val="ro-RO"/>
        </w:rPr>
      </w:pPr>
    </w:p>
    <w:p w:rsidR="00932F07" w:rsidRDefault="00932F07" w:rsidP="00932F07">
      <w:pPr>
        <w:rPr>
          <w:sz w:val="28"/>
          <w:szCs w:val="28"/>
          <w:lang w:val="ro-RO"/>
        </w:rPr>
      </w:pPr>
    </w:p>
    <w:p w:rsidR="00932F07" w:rsidRDefault="000C7DFC" w:rsidP="00932F07">
      <w:pPr>
        <w:spacing w:after="0"/>
        <w:ind w:left="3828"/>
        <w:rPr>
          <w:sz w:val="28"/>
          <w:szCs w:val="28"/>
          <w:lang w:val="ro-RO"/>
        </w:rPr>
      </w:pPr>
      <w:r>
        <w:rPr>
          <w:sz w:val="28"/>
          <w:szCs w:val="28"/>
          <w:lang w:val="mk-MK"/>
        </w:rPr>
        <w:t>Подготвено од</w:t>
      </w:r>
      <w:r w:rsidR="00932F07">
        <w:rPr>
          <w:sz w:val="28"/>
          <w:szCs w:val="28"/>
          <w:lang w:val="ro-RO"/>
        </w:rPr>
        <w:t xml:space="preserve">: </w:t>
      </w:r>
    </w:p>
    <w:p w:rsidR="002306DC" w:rsidRDefault="004E4317" w:rsidP="00932F07">
      <w:pPr>
        <w:spacing w:after="0"/>
        <w:ind w:left="382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Anita Pokrovac</w:t>
      </w:r>
    </w:p>
    <w:p w:rsidR="004E4317" w:rsidRDefault="004E4317" w:rsidP="00932F07">
      <w:pPr>
        <w:spacing w:after="0"/>
        <w:ind w:left="382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Marc du Maine</w:t>
      </w:r>
    </w:p>
    <w:p w:rsidR="00932F07" w:rsidRDefault="00932F07" w:rsidP="00932F07">
      <w:pPr>
        <w:rPr>
          <w:sz w:val="28"/>
          <w:szCs w:val="28"/>
          <w:lang w:val="ro-RO"/>
        </w:rPr>
      </w:pPr>
    </w:p>
    <w:p w:rsidR="00932F07" w:rsidRDefault="00932F07" w:rsidP="00932F07">
      <w:pPr>
        <w:jc w:val="center"/>
        <w:rPr>
          <w:sz w:val="28"/>
          <w:szCs w:val="28"/>
          <w:lang w:val="ro-RO"/>
        </w:rPr>
      </w:pPr>
    </w:p>
    <w:p w:rsidR="00932F07" w:rsidRDefault="000C7DFC" w:rsidP="00932F07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mk-MK"/>
        </w:rPr>
        <w:t>Септември</w:t>
      </w:r>
      <w:r w:rsidR="00541991">
        <w:rPr>
          <w:sz w:val="28"/>
          <w:szCs w:val="28"/>
          <w:lang w:val="ro-RO"/>
        </w:rPr>
        <w:t xml:space="preserve"> </w:t>
      </w:r>
      <w:r w:rsidR="00932F07">
        <w:rPr>
          <w:sz w:val="28"/>
          <w:szCs w:val="28"/>
          <w:lang w:val="ro-RO"/>
        </w:rPr>
        <w:t>2015</w:t>
      </w:r>
    </w:p>
    <w:p w:rsidR="00932F07" w:rsidRDefault="00932F07" w:rsidP="00932F07">
      <w:pPr>
        <w:jc w:val="center"/>
        <w:rPr>
          <w:sz w:val="28"/>
          <w:szCs w:val="28"/>
          <w:lang w:val="ro-RO"/>
        </w:rPr>
      </w:pPr>
    </w:p>
    <w:p w:rsidR="00932F07" w:rsidRDefault="00932F07" w:rsidP="00932F07">
      <w:pPr>
        <w:jc w:val="center"/>
        <w:rPr>
          <w:sz w:val="28"/>
          <w:szCs w:val="28"/>
          <w:lang w:val="ro-RO"/>
        </w:rPr>
      </w:pPr>
    </w:p>
    <w:p w:rsidR="00932F07" w:rsidRDefault="00932F07" w:rsidP="00932F07">
      <w:pPr>
        <w:jc w:val="center"/>
        <w:rPr>
          <w:sz w:val="28"/>
          <w:szCs w:val="28"/>
          <w:lang w:val="ro-RO"/>
        </w:rPr>
      </w:pPr>
    </w:p>
    <w:p w:rsidR="00932F07" w:rsidRDefault="00932F07" w:rsidP="00932F07">
      <w:pPr>
        <w:jc w:val="center"/>
        <w:rPr>
          <w:sz w:val="28"/>
          <w:szCs w:val="28"/>
          <w:lang w:val="ro-RO"/>
        </w:rPr>
      </w:pPr>
    </w:p>
    <w:p w:rsidR="002306DC" w:rsidRDefault="002306DC" w:rsidP="00932F07">
      <w:pPr>
        <w:jc w:val="center"/>
        <w:rPr>
          <w:sz w:val="28"/>
          <w:szCs w:val="28"/>
          <w:lang w:val="ro-RO"/>
        </w:rPr>
      </w:pPr>
    </w:p>
    <w:p w:rsidR="00932F07" w:rsidRDefault="00932F07" w:rsidP="00932F07">
      <w:pPr>
        <w:jc w:val="center"/>
        <w:rPr>
          <w:sz w:val="28"/>
          <w:szCs w:val="28"/>
          <w:lang w:val="ro-RO"/>
        </w:rPr>
      </w:pPr>
    </w:p>
    <w:p w:rsidR="00932F07" w:rsidRDefault="00932F07" w:rsidP="00932F07">
      <w:pPr>
        <w:jc w:val="center"/>
        <w:rPr>
          <w:sz w:val="28"/>
          <w:szCs w:val="28"/>
          <w:lang w:val="ro-RO"/>
        </w:rPr>
      </w:pPr>
    </w:p>
    <w:p w:rsidR="00932F07" w:rsidRDefault="00932F07" w:rsidP="00932F07">
      <w:pPr>
        <w:jc w:val="center"/>
        <w:rPr>
          <w:sz w:val="28"/>
          <w:szCs w:val="28"/>
          <w:lang w:val="ro-RO"/>
        </w:rPr>
      </w:pPr>
    </w:p>
    <w:p w:rsidR="00932F07" w:rsidRPr="000C7DFC" w:rsidRDefault="00932F07" w:rsidP="00932F07">
      <w:pPr>
        <w:pStyle w:val="Header"/>
        <w:rPr>
          <w:rFonts w:ascii="Gill Sans MT" w:hAnsi="Gill Sans MT"/>
          <w:b/>
          <w:bCs/>
          <w:iCs/>
          <w:sz w:val="28"/>
          <w:szCs w:val="28"/>
          <w:lang w:val="it-IT"/>
        </w:rPr>
      </w:pPr>
      <w:r w:rsidRPr="000C7DFC">
        <w:rPr>
          <w:rFonts w:ascii="Gill Sans MT" w:hAnsi="Gill Sans MT"/>
          <w:b/>
          <w:sz w:val="28"/>
          <w:szCs w:val="28"/>
          <w:lang w:val="it-IT"/>
        </w:rPr>
        <w:t>List of Acronyms</w:t>
      </w:r>
    </w:p>
    <w:tbl>
      <w:tblPr>
        <w:tblW w:w="10207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363"/>
      </w:tblGrid>
      <w:tr w:rsidR="00500912" w:rsidRPr="009F60C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BPMS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Business Process Management System</w:t>
            </w:r>
            <w:r w:rsidRPr="009D4BFD">
              <w:rPr>
                <w:rFonts w:ascii="Calibri" w:hAnsi="Calibri"/>
                <w:lang w:val="mk-MK"/>
              </w:rPr>
              <w:t>/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Систем за управување на бизнис процесите</w:t>
            </w:r>
          </w:p>
        </w:tc>
      </w:tr>
      <w:tr w:rsidR="00500912" w:rsidRPr="00B2606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B2606D">
              <w:rPr>
                <w:rFonts w:ascii="Gill Sans MT" w:hAnsi="Gill Sans MT"/>
              </w:rPr>
              <w:t xml:space="preserve">EC 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European Commission</w:t>
            </w:r>
            <w:r w:rsidRPr="009D4BFD">
              <w:rPr>
                <w:rFonts w:ascii="Calibri" w:hAnsi="Calibri"/>
                <w:lang w:val="mk-MK"/>
              </w:rPr>
              <w:t>/Европска Комисија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IC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Inspection Council</w:t>
            </w:r>
            <w:r w:rsidRPr="009D4BFD">
              <w:rPr>
                <w:rFonts w:ascii="Calibri" w:hAnsi="Calibri"/>
                <w:lang w:val="mk-MK"/>
              </w:rPr>
              <w:t>/Инспекциски совет</w:t>
            </w:r>
          </w:p>
        </w:tc>
      </w:tr>
      <w:tr w:rsidR="00500912" w:rsidRPr="00B2606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B2606D">
              <w:rPr>
                <w:rFonts w:ascii="Gill Sans MT" w:hAnsi="Gill Sans MT"/>
              </w:rPr>
              <w:t>IED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B2606D">
              <w:rPr>
                <w:rFonts w:ascii="Gill Sans MT" w:hAnsi="Gill Sans MT"/>
              </w:rPr>
              <w:t>Industrial Emissions Directive 2010/75/EU</w:t>
            </w:r>
            <w:r w:rsidRPr="009D4BFD">
              <w:rPr>
                <w:rFonts w:ascii="Calibri" w:hAnsi="Calibri"/>
                <w:lang w:val="mk-MK"/>
              </w:rPr>
              <w:t>/Директива за индустриски емисии</w:t>
            </w:r>
          </w:p>
        </w:tc>
      </w:tr>
      <w:tr w:rsidR="00500912" w:rsidRPr="009F60C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IMPEL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B2606D">
              <w:rPr>
                <w:rFonts w:ascii="Gill Sans MT" w:hAnsi="Gill Sans MT"/>
              </w:rPr>
              <w:t>European Union network for the implementation and enforcement of environmental law</w:t>
            </w:r>
            <w:r w:rsidRPr="009D4BFD">
              <w:rPr>
                <w:rFonts w:ascii="Calibri" w:hAnsi="Calibri"/>
                <w:lang w:val="mk-MK"/>
              </w:rPr>
              <w:t>/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Мрежа на ЕУ за примена и спроведување на законот за животна средина</w:t>
            </w:r>
          </w:p>
        </w:tc>
      </w:tr>
      <w:tr w:rsidR="00500912" w:rsidRPr="009F60C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B2606D">
              <w:rPr>
                <w:rFonts w:ascii="Gill Sans MT" w:hAnsi="Gill Sans MT"/>
              </w:rPr>
              <w:t xml:space="preserve">IPPC 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B2606D">
              <w:rPr>
                <w:rFonts w:ascii="Gill Sans MT" w:hAnsi="Gill Sans MT"/>
              </w:rPr>
              <w:t xml:space="preserve">Integrated Pollution Prevention and Control </w:t>
            </w:r>
            <w:r w:rsidRPr="009D4BFD">
              <w:rPr>
                <w:rFonts w:ascii="Calibri" w:hAnsi="Calibri"/>
                <w:lang w:val="mk-MK"/>
              </w:rPr>
              <w:t>/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ИСКЗ Интегрирано спречување и контрола на загадувањето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  <w:shd w:val="clear" w:color="auto" w:fill="auto"/>
          </w:tcPr>
          <w:p w:rsidR="00500912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LAEI</w:t>
            </w:r>
          </w:p>
        </w:tc>
        <w:tc>
          <w:tcPr>
            <w:tcW w:w="8363" w:type="dxa"/>
            <w:shd w:val="clear" w:color="auto" w:fill="auto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Local Authorised Environmental Inspector</w:t>
            </w:r>
            <w:r w:rsidRPr="009D4BFD">
              <w:rPr>
                <w:rFonts w:ascii="Calibri" w:hAnsi="Calibri"/>
                <w:lang w:val="mk-MK"/>
              </w:rPr>
              <w:t>/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Локален овластен инспектор за животна средина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  <w:shd w:val="clear" w:color="auto" w:fill="auto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LoE</w:t>
            </w:r>
          </w:p>
        </w:tc>
        <w:tc>
          <w:tcPr>
            <w:tcW w:w="8363" w:type="dxa"/>
            <w:shd w:val="clear" w:color="auto" w:fill="auto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Law on Environment</w:t>
            </w:r>
            <w:r w:rsidRPr="009D4BFD">
              <w:rPr>
                <w:rFonts w:ascii="Calibri" w:hAnsi="Calibri"/>
                <w:lang w:val="mk-MK"/>
              </w:rPr>
              <w:t>/ Закон за животна средина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</w:tcPr>
          <w:p w:rsidR="00500912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LoIS</w:t>
            </w:r>
          </w:p>
          <w:p w:rsidR="00500912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F315D1">
              <w:rPr>
                <w:rFonts w:ascii="Gill Sans MT" w:hAnsi="Gill Sans MT"/>
              </w:rPr>
              <w:t>LOI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Law on Inspection Supervision</w:t>
            </w:r>
            <w:r w:rsidRPr="009D4BFD">
              <w:rPr>
                <w:rFonts w:ascii="Calibri" w:hAnsi="Calibri"/>
                <w:lang w:val="mk-MK"/>
              </w:rPr>
              <w:t>/ Закон за инспекциски надзор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F315D1">
              <w:rPr>
                <w:rFonts w:ascii="Gill Sans MT" w:hAnsi="Gill Sans MT"/>
              </w:rPr>
              <w:t>Local Authorised Inspectors</w:t>
            </w:r>
            <w:r w:rsidRPr="009D4BFD">
              <w:rPr>
                <w:rFonts w:ascii="Calibri" w:hAnsi="Calibri"/>
                <w:lang w:val="mk-MK"/>
              </w:rPr>
              <w:t>/Локални овластени инспектори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LSGU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Local Self-Government Unit</w:t>
            </w:r>
            <w:r w:rsidRPr="009D4BFD">
              <w:rPr>
                <w:rFonts w:ascii="Calibri" w:hAnsi="Calibri"/>
                <w:lang w:val="mk-MK"/>
              </w:rPr>
              <w:t>/ Единици на локална самоуправа</w:t>
            </w:r>
          </w:p>
        </w:tc>
      </w:tr>
      <w:tr w:rsidR="00500912" w:rsidRPr="009F60C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B2606D">
              <w:rPr>
                <w:rFonts w:ascii="Gill Sans MT" w:hAnsi="Gill Sans MT"/>
              </w:rPr>
              <w:t xml:space="preserve">MoEPP 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B2606D">
              <w:rPr>
                <w:rFonts w:ascii="Gill Sans MT" w:hAnsi="Gill Sans MT"/>
              </w:rPr>
              <w:t>Ministry for En</w:t>
            </w:r>
            <w:r>
              <w:rPr>
                <w:rFonts w:ascii="Gill Sans MT" w:hAnsi="Gill Sans MT"/>
              </w:rPr>
              <w:t>vironment and Physical Planning</w:t>
            </w:r>
            <w:r w:rsidRPr="009D4BFD">
              <w:rPr>
                <w:rFonts w:ascii="Calibri" w:hAnsi="Calibri"/>
                <w:lang w:val="mk-MK"/>
              </w:rPr>
              <w:t>/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МЖСПП Министерство за животна средина и просторно планирање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MLSGU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Ministry of Local Self-Government Units</w:t>
            </w:r>
            <w:r w:rsidRPr="009D4BFD">
              <w:rPr>
                <w:rFonts w:ascii="Calibri" w:hAnsi="Calibri"/>
                <w:lang w:val="mk-MK"/>
              </w:rPr>
              <w:t>/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Министерство за локална самоуправа</w:t>
            </w:r>
          </w:p>
        </w:tc>
      </w:tr>
      <w:tr w:rsidR="00500912" w:rsidRPr="00B2606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B2606D">
              <w:rPr>
                <w:rFonts w:ascii="Gill Sans MT" w:hAnsi="Gill Sans MT"/>
              </w:rPr>
              <w:t xml:space="preserve">NGOs 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Non-Governmental Organisations</w:t>
            </w:r>
            <w:r w:rsidRPr="009D4BFD">
              <w:rPr>
                <w:rFonts w:ascii="Calibri" w:hAnsi="Calibri"/>
                <w:lang w:val="mk-MK"/>
              </w:rPr>
              <w:t>/ НВО Невладини организации</w:t>
            </w:r>
          </w:p>
        </w:tc>
      </w:tr>
      <w:tr w:rsidR="00500912" w:rsidRPr="00B2606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B2606D">
              <w:rPr>
                <w:rFonts w:ascii="Gill Sans MT" w:hAnsi="Gill Sans MT"/>
              </w:rPr>
              <w:t>RMCEI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B2606D">
              <w:rPr>
                <w:rFonts w:ascii="Gill Sans MT" w:hAnsi="Gill Sans MT"/>
              </w:rPr>
              <w:t>Recommendation 2001/331/EC of the European Parliament and the Council providing for minimum criteria for environmental inspections in the Member States</w:t>
            </w:r>
            <w:r w:rsidRPr="009D4BFD">
              <w:rPr>
                <w:rFonts w:ascii="Calibri" w:hAnsi="Calibri"/>
                <w:lang w:val="mk-MK"/>
              </w:rPr>
              <w:t>/ Препорака</w:t>
            </w:r>
            <w:r w:rsidRPr="00B2606D">
              <w:rPr>
                <w:rFonts w:ascii="Gill Sans MT" w:hAnsi="Gill Sans MT"/>
              </w:rPr>
              <w:t>2001/331/EC</w:t>
            </w:r>
            <w:r w:rsidRPr="009D4BFD">
              <w:rPr>
                <w:rFonts w:ascii="Calibri" w:hAnsi="Calibri"/>
                <w:lang w:val="mk-MK"/>
              </w:rPr>
              <w:t xml:space="preserve"> на Европскиот парламент и Советот за минимални критериуми за инспекциите во животната средина во Земјите членки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4E57BC">
              <w:rPr>
                <w:rFonts w:ascii="Gill Sans MT" w:hAnsi="Gill Sans MT"/>
              </w:rPr>
              <w:t>SCI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4E57BC">
              <w:rPr>
                <w:rFonts w:ascii="Gill Sans MT" w:hAnsi="Gill Sans MT"/>
              </w:rPr>
              <w:t>State Communal Inspectorate</w:t>
            </w:r>
            <w:r w:rsidRPr="009D4BFD">
              <w:rPr>
                <w:rFonts w:ascii="Calibri" w:hAnsi="Calibri"/>
                <w:lang w:val="mk-MK"/>
              </w:rPr>
              <w:t>/Државен комунален инспекторат</w:t>
            </w:r>
          </w:p>
        </w:tc>
      </w:tr>
      <w:tr w:rsidR="00500912" w:rsidRPr="009F60C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B2606D">
              <w:rPr>
                <w:rFonts w:ascii="Gill Sans MT" w:hAnsi="Gill Sans MT"/>
              </w:rPr>
              <w:lastRenderedPageBreak/>
              <w:t xml:space="preserve">SEI 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B2606D">
              <w:rPr>
                <w:rFonts w:ascii="Gill Sans MT" w:hAnsi="Gill Sans MT"/>
              </w:rPr>
              <w:t xml:space="preserve">State Environmental Inspectorate </w:t>
            </w:r>
            <w:r w:rsidRPr="009D4BFD">
              <w:rPr>
                <w:rFonts w:ascii="Calibri" w:hAnsi="Calibri"/>
                <w:lang w:val="mk-MK"/>
              </w:rPr>
              <w:t>/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ДИЖС Државен инспекторат за животна средина</w:t>
            </w:r>
          </w:p>
        </w:tc>
      </w:tr>
      <w:tr w:rsidR="00500912" w:rsidRPr="009F60CD" w:rsidTr="0006780C">
        <w:trPr>
          <w:trHeight w:val="109"/>
        </w:trPr>
        <w:tc>
          <w:tcPr>
            <w:tcW w:w="1844" w:type="dxa"/>
          </w:tcPr>
          <w:p w:rsidR="00500912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Seveso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F60CD">
              <w:rPr>
                <w:rFonts w:ascii="Gill Sans MT" w:hAnsi="Gill Sans MT"/>
                <w:lang w:val="es-ES"/>
              </w:rPr>
              <w:t>2012 Seveso-III (</w:t>
            </w:r>
            <w:hyperlink r:id="rId8" w:tgtFrame="_blank" w:history="1">
              <w:r w:rsidRPr="009F60CD">
                <w:rPr>
                  <w:rFonts w:ascii="Gill Sans MT" w:hAnsi="Gill Sans MT"/>
                  <w:lang w:val="es-ES"/>
                </w:rPr>
                <w:t>Directive 2012/18/EU</w:t>
              </w:r>
            </w:hyperlink>
            <w:r w:rsidRPr="009F60CD">
              <w:rPr>
                <w:rFonts w:ascii="Gill Sans MT" w:hAnsi="Gill Sans MT"/>
                <w:lang w:val="es-ES"/>
              </w:rPr>
              <w:t>)</w:t>
            </w:r>
            <w:r w:rsidRPr="009D4BFD">
              <w:rPr>
                <w:rFonts w:ascii="Calibri" w:hAnsi="Calibri"/>
                <w:lang w:val="mk-MK"/>
              </w:rPr>
              <w:t>/Севесо Директива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</w:tcPr>
          <w:p w:rsidR="00500912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4E57BC">
              <w:rPr>
                <w:rFonts w:ascii="Gill Sans MT" w:hAnsi="Gill Sans MT"/>
              </w:rPr>
              <w:t>SIA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CB3C34">
              <w:rPr>
                <w:rFonts w:ascii="Gill Sans MT" w:hAnsi="Gill Sans MT"/>
              </w:rPr>
              <w:t>State Inspectorate for Agriculture</w:t>
            </w:r>
            <w:r w:rsidRPr="009D4BFD">
              <w:rPr>
                <w:rFonts w:ascii="Calibri" w:hAnsi="Calibri"/>
                <w:lang w:val="mk-MK"/>
              </w:rPr>
              <w:t>/ Државен инспекторат за земјоделство</w:t>
            </w:r>
          </w:p>
        </w:tc>
      </w:tr>
      <w:tr w:rsidR="00500912" w:rsidRPr="009F60CD" w:rsidTr="0006780C">
        <w:trPr>
          <w:trHeight w:val="109"/>
        </w:trPr>
        <w:tc>
          <w:tcPr>
            <w:tcW w:w="1844" w:type="dxa"/>
          </w:tcPr>
          <w:p w:rsidR="00500912" w:rsidRPr="004E57BC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4E57BC">
              <w:rPr>
                <w:rFonts w:ascii="Gill Sans MT" w:hAnsi="Gill Sans MT"/>
              </w:rPr>
              <w:t>SSHI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4E57BC">
              <w:rPr>
                <w:rFonts w:ascii="Gill Sans MT" w:hAnsi="Gill Sans MT"/>
              </w:rPr>
              <w:t>State Sanitary and Health Inspectorate</w:t>
            </w:r>
            <w:r w:rsidRPr="009D4BFD">
              <w:rPr>
                <w:rFonts w:ascii="Calibri" w:hAnsi="Calibri"/>
                <w:lang w:val="mk-MK"/>
              </w:rPr>
              <w:t xml:space="preserve">/ 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Државен санитарен и здравствен инспекторат</w:t>
            </w:r>
          </w:p>
        </w:tc>
      </w:tr>
      <w:tr w:rsidR="00500912" w:rsidRPr="003C0907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TA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Technical Assistance</w:t>
            </w:r>
            <w:r w:rsidRPr="009D4BFD">
              <w:rPr>
                <w:rFonts w:ascii="Calibri" w:hAnsi="Calibri"/>
                <w:lang w:val="mk-MK"/>
              </w:rPr>
              <w:t>/Техничка помош</w:t>
            </w:r>
          </w:p>
        </w:tc>
      </w:tr>
      <w:tr w:rsidR="00500912" w:rsidRPr="00410A7E" w:rsidTr="0006780C">
        <w:trPr>
          <w:trHeight w:val="109"/>
        </w:trPr>
        <w:tc>
          <w:tcPr>
            <w:tcW w:w="1844" w:type="dxa"/>
          </w:tcPr>
          <w:p w:rsidR="00500912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TFS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>
              <w:rPr>
                <w:rFonts w:ascii="Gill Sans MT" w:hAnsi="Gill Sans MT"/>
              </w:rPr>
              <w:t>Transfrontier Shipment of Waste</w:t>
            </w:r>
            <w:r w:rsidRPr="009D4BFD">
              <w:rPr>
                <w:rFonts w:ascii="Calibri" w:hAnsi="Calibri"/>
                <w:lang w:val="mk-MK"/>
              </w:rPr>
              <w:t>/Прекуграничен транспорт на отпад</w:t>
            </w:r>
          </w:p>
        </w:tc>
      </w:tr>
      <w:tr w:rsidR="00500912" w:rsidRPr="00B2606D" w:rsidTr="0006780C">
        <w:trPr>
          <w:trHeight w:val="109"/>
        </w:trPr>
        <w:tc>
          <w:tcPr>
            <w:tcW w:w="1844" w:type="dxa"/>
          </w:tcPr>
          <w:p w:rsidR="00500912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 w:rsidRPr="000735AB">
              <w:rPr>
                <w:rFonts w:ascii="Gill Sans MT" w:hAnsi="Gill Sans MT"/>
              </w:rPr>
              <w:t>WFD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0735AB">
              <w:rPr>
                <w:rFonts w:ascii="Gill Sans MT" w:hAnsi="Gill Sans MT"/>
              </w:rPr>
              <w:t>Water Framework Directive</w:t>
            </w:r>
            <w:r w:rsidRPr="009D4BFD">
              <w:rPr>
                <w:rFonts w:ascii="Calibri" w:hAnsi="Calibri"/>
                <w:lang w:val="mk-MK"/>
              </w:rPr>
              <w:t>/Рамковна директива за води</w:t>
            </w:r>
          </w:p>
        </w:tc>
      </w:tr>
      <w:tr w:rsidR="00500912" w:rsidRPr="009F60CD" w:rsidTr="0006780C">
        <w:trPr>
          <w:trHeight w:val="109"/>
        </w:trPr>
        <w:tc>
          <w:tcPr>
            <w:tcW w:w="1844" w:type="dxa"/>
          </w:tcPr>
          <w:p w:rsidR="00500912" w:rsidRPr="00B2606D" w:rsidRDefault="00500912" w:rsidP="0006780C">
            <w:pPr>
              <w:pStyle w:val="Default"/>
              <w:spacing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ZELS</w:t>
            </w:r>
          </w:p>
        </w:tc>
        <w:tc>
          <w:tcPr>
            <w:tcW w:w="8363" w:type="dxa"/>
          </w:tcPr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75160E">
              <w:rPr>
                <w:rFonts w:ascii="Gill Sans MT" w:hAnsi="Gill Sans MT"/>
              </w:rPr>
              <w:t>Association of the Units of Local Self-Government of the Republic of Macedonia</w:t>
            </w:r>
            <w:r w:rsidRPr="009D4BFD">
              <w:rPr>
                <w:rFonts w:ascii="Calibri" w:hAnsi="Calibri"/>
                <w:lang w:val="mk-MK"/>
              </w:rPr>
              <w:t>?</w:t>
            </w:r>
          </w:p>
          <w:p w:rsidR="00500912" w:rsidRPr="009D4BFD" w:rsidRDefault="00500912" w:rsidP="0006780C">
            <w:pPr>
              <w:pStyle w:val="Default"/>
              <w:spacing w:line="360" w:lineRule="auto"/>
              <w:rPr>
                <w:rFonts w:ascii="Calibri" w:hAnsi="Calibri"/>
                <w:lang w:val="mk-MK"/>
              </w:rPr>
            </w:pPr>
            <w:r w:rsidRPr="009D4BFD">
              <w:rPr>
                <w:rFonts w:ascii="Calibri" w:hAnsi="Calibri"/>
                <w:lang w:val="mk-MK"/>
              </w:rPr>
              <w:t>Здружение на единиците за локална самоуправа на РМ</w:t>
            </w:r>
          </w:p>
        </w:tc>
      </w:tr>
    </w:tbl>
    <w:p w:rsidR="00932F07" w:rsidRPr="00500912" w:rsidRDefault="00932F07" w:rsidP="00932F07">
      <w:pPr>
        <w:spacing w:after="0" w:line="240" w:lineRule="auto"/>
        <w:rPr>
          <w:lang w:val="mk-MK"/>
        </w:rPr>
      </w:pPr>
    </w:p>
    <w:p w:rsidR="00D739F2" w:rsidRDefault="00D739F2" w:rsidP="00D739F2">
      <w:pPr>
        <w:rPr>
          <w:lang w:val="ro-RO"/>
        </w:rPr>
      </w:pPr>
    </w:p>
    <w:p w:rsidR="00D739F2" w:rsidRPr="00500912" w:rsidRDefault="00EF2C5C" w:rsidP="00D739F2">
      <w:pPr>
        <w:rPr>
          <w:lang w:val="mk-MK"/>
        </w:rPr>
      </w:pPr>
      <w:r w:rsidRPr="00500912">
        <w:rPr>
          <w:lang w:val="mk-MK"/>
        </w:rPr>
        <w:br w:type="page"/>
      </w:r>
    </w:p>
    <w:p w:rsidR="00D739F2" w:rsidRDefault="00D739F2">
      <w:pPr>
        <w:pStyle w:val="TOCHeading"/>
      </w:pPr>
      <w:r>
        <w:t>Contents</w:t>
      </w:r>
    </w:p>
    <w:p w:rsidR="003E50FE" w:rsidRPr="0006780C" w:rsidRDefault="00D739F2">
      <w:pPr>
        <w:pStyle w:val="TOC1"/>
        <w:tabs>
          <w:tab w:val="left" w:pos="440"/>
          <w:tab w:val="right" w:leader="dot" w:pos="9344"/>
        </w:tabs>
        <w:rPr>
          <w:rFonts w:eastAsia="Times New Roman"/>
          <w:noProof/>
          <w:lang w:val="es-ES" w:eastAsia="es-E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4576447" w:history="1">
        <w:r w:rsidR="003E50FE" w:rsidRPr="00456A46">
          <w:rPr>
            <w:rStyle w:val="Hyperlink"/>
            <w:noProof/>
          </w:rPr>
          <w:t>1.</w:t>
        </w:r>
        <w:r w:rsidR="003E50FE" w:rsidRPr="0006780C">
          <w:rPr>
            <w:rFonts w:eastAsia="Times New Roman"/>
            <w:noProof/>
            <w:lang w:val="es-ES" w:eastAsia="es-ES"/>
          </w:rPr>
          <w:tab/>
        </w:r>
        <w:r w:rsidR="003E50FE" w:rsidRPr="00456A46">
          <w:rPr>
            <w:rStyle w:val="Hyperlink"/>
            <w:noProof/>
            <w:lang w:val="mk-MK"/>
          </w:rPr>
          <w:t>Почетни забелешки</w:t>
        </w:r>
        <w:r w:rsidR="003E50FE">
          <w:rPr>
            <w:noProof/>
            <w:webHidden/>
          </w:rPr>
          <w:tab/>
        </w:r>
        <w:r w:rsidR="003E50FE">
          <w:rPr>
            <w:noProof/>
            <w:webHidden/>
          </w:rPr>
          <w:fldChar w:fldCharType="begin"/>
        </w:r>
        <w:r w:rsidR="003E50FE">
          <w:rPr>
            <w:noProof/>
            <w:webHidden/>
          </w:rPr>
          <w:instrText xml:space="preserve"> PAGEREF _Toc434576447 \h </w:instrText>
        </w:r>
        <w:r w:rsidR="003E50FE">
          <w:rPr>
            <w:noProof/>
            <w:webHidden/>
          </w:rPr>
        </w:r>
        <w:r w:rsidR="003E50FE">
          <w:rPr>
            <w:noProof/>
            <w:webHidden/>
          </w:rPr>
          <w:fldChar w:fldCharType="separate"/>
        </w:r>
        <w:r w:rsidR="003E50FE">
          <w:rPr>
            <w:noProof/>
            <w:webHidden/>
          </w:rPr>
          <w:t>6</w:t>
        </w:r>
        <w:r w:rsidR="003E50FE"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48" w:history="1">
        <w:r w:rsidRPr="00456A46">
          <w:rPr>
            <w:rStyle w:val="Hyperlink"/>
            <w:noProof/>
            <w:lang w:val="mk-MK"/>
          </w:rPr>
          <w:t>1.1.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Потреба од добро дефинирана програма за обука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49" w:history="1">
        <w:r w:rsidRPr="00456A46">
          <w:rPr>
            <w:rStyle w:val="Hyperlink"/>
            <w:noProof/>
            <w:lang w:val="mk-MK"/>
          </w:rPr>
          <w:t>1.2.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Заеднички и Севесо инспекции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0" w:history="1">
        <w:r w:rsidRPr="00456A46">
          <w:rPr>
            <w:rStyle w:val="Hyperlink"/>
            <w:noProof/>
            <w:lang w:val="mk-MK"/>
          </w:rPr>
          <w:t>1.3.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Ажурирање на програмата за обука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1" w:history="1">
        <w:r w:rsidRPr="00456A46">
          <w:rPr>
            <w:rStyle w:val="Hyperlink"/>
            <w:noProof/>
            <w:lang w:val="mk-MK"/>
          </w:rPr>
          <w:t>1.4.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Извори на информации користени во изработка на овој документ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2" w:history="1">
        <w:r w:rsidRPr="00456A46">
          <w:rPr>
            <w:rStyle w:val="Hyperlink"/>
            <w:noProof/>
            <w:lang w:val="mk-MK"/>
          </w:rPr>
          <w:t>1.5.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Основа за дефинирање на програмата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3" w:history="1">
        <w:r w:rsidRPr="00456A46">
          <w:rPr>
            <w:rStyle w:val="Hyperlink"/>
            <w:noProof/>
            <w:lang w:val="mk-MK"/>
          </w:rPr>
          <w:t>1.6.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Одржливост на обуките: финансирање на Центар за знаење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1"/>
        <w:tabs>
          <w:tab w:val="left" w:pos="44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4" w:history="1">
        <w:r w:rsidRPr="00456A46">
          <w:rPr>
            <w:rStyle w:val="Hyperlink"/>
            <w:noProof/>
            <w:lang w:val="ro-RO"/>
          </w:rPr>
          <w:t>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 xml:space="preserve">Постоечки критериуми за прием на инспектори за животна средина и </w:t>
        </w:r>
        <w:r w:rsidRPr="00456A46">
          <w:rPr>
            <w:rStyle w:val="Hyperlink"/>
            <w:noProof/>
            <w:lang w:val="ro-RO"/>
          </w:rPr>
          <w:t xml:space="preserve"> </w:t>
        </w:r>
        <w:r w:rsidRPr="00456A46">
          <w:rPr>
            <w:rStyle w:val="Hyperlink"/>
            <w:noProof/>
            <w:lang w:val="mk-MK"/>
          </w:rPr>
          <w:t>прописи поврзани со обуката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5" w:history="1">
        <w:r w:rsidRPr="00456A46">
          <w:rPr>
            <w:rStyle w:val="Hyperlink"/>
            <w:noProof/>
            <w:lang w:val="mk-MK"/>
          </w:rPr>
          <w:t>2.1.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Критериуми за прием во Законот за животна средина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6" w:history="1">
        <w:r w:rsidRPr="00456A46">
          <w:rPr>
            <w:rStyle w:val="Hyperlink"/>
            <w:noProof/>
            <w:lang w:val="mk-MK"/>
          </w:rPr>
          <w:t>2.2.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Прописи поврзани со обуките во Законот за инспекциски надзор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7" w:history="1">
        <w:r w:rsidRPr="00456A46">
          <w:rPr>
            <w:rStyle w:val="Hyperlink"/>
            <w:noProof/>
            <w:lang w:val="mk-MK"/>
          </w:rPr>
          <w:t>2.3.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Одредби поврзани со обуки во останатите релевантни закони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1"/>
        <w:tabs>
          <w:tab w:val="left" w:pos="44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8" w:history="1">
        <w:r w:rsidRPr="00456A46">
          <w:rPr>
            <w:rStyle w:val="Hyperlink"/>
            <w:noProof/>
            <w:lang w:val="mk-MK"/>
          </w:rPr>
          <w:t>3.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Почетна програма за обука за нововработени инспектори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59" w:history="1">
        <w:r w:rsidRPr="00456A46">
          <w:rPr>
            <w:rStyle w:val="Hyperlink"/>
            <w:noProof/>
          </w:rPr>
          <w:t>3.1.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Законска регулатива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0" w:history="1">
        <w:r w:rsidRPr="00456A46">
          <w:rPr>
            <w:rStyle w:val="Hyperlink"/>
            <w:noProof/>
          </w:rPr>
          <w:t>3.2.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Циклус на инспекција (сите чекори)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1" w:history="1">
        <w:r w:rsidRPr="00456A46">
          <w:rPr>
            <w:rStyle w:val="Hyperlink"/>
            <w:noProof/>
          </w:rPr>
          <w:t>3.3.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Дополнителна обука специфицирана за секој вид на инспектор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2" w:history="1">
        <w:r w:rsidRPr="00456A46">
          <w:rPr>
            <w:rStyle w:val="Hyperlink"/>
            <w:noProof/>
          </w:rPr>
          <w:t>3.4.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 xml:space="preserve">Земање примероци </w:t>
        </w:r>
        <w:r w:rsidRPr="00456A46">
          <w:rPr>
            <w:rStyle w:val="Hyperlink"/>
            <w:noProof/>
          </w:rPr>
          <w:t xml:space="preserve"> </w:t>
        </w:r>
        <w:r w:rsidRPr="00456A46">
          <w:rPr>
            <w:rStyle w:val="Hyperlink"/>
            <w:noProof/>
            <w:lang w:val="mk-MK"/>
          </w:rPr>
          <w:t>(вода, почва, бучава, отпад, воздух, миризба</w:t>
        </w:r>
        <w:r w:rsidRPr="00456A46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3" w:history="1">
        <w:r w:rsidRPr="00456A46">
          <w:rPr>
            <w:rStyle w:val="Hyperlink"/>
            <w:noProof/>
          </w:rPr>
          <w:t>3.5.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Информатичка технологија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4" w:history="1">
        <w:r w:rsidRPr="00456A46">
          <w:rPr>
            <w:rStyle w:val="Hyperlink"/>
            <w:noProof/>
          </w:rPr>
          <w:t>3.6.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Вештини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1"/>
        <w:tabs>
          <w:tab w:val="left" w:pos="44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5" w:history="1">
        <w:r w:rsidRPr="00456A46">
          <w:rPr>
            <w:rStyle w:val="Hyperlink"/>
            <w:noProof/>
            <w:lang w:val="mk-MK"/>
          </w:rPr>
          <w:t>4.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Програма за обука за инспектори со искуство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6" w:history="1">
        <w:r w:rsidRPr="00456A46">
          <w:rPr>
            <w:rStyle w:val="Hyperlink"/>
            <w:noProof/>
          </w:rPr>
          <w:t>4.1.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Законска регулатива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7" w:history="1">
        <w:r w:rsidRPr="00456A46">
          <w:rPr>
            <w:rStyle w:val="Hyperlink"/>
            <w:noProof/>
            <w:lang w:val="mk-MK"/>
          </w:rPr>
          <w:t>4.2.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Дополнителна обука специфична за секаков вид инспектор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8" w:history="1">
        <w:r w:rsidRPr="00456A46">
          <w:rPr>
            <w:rStyle w:val="Hyperlink"/>
            <w:noProof/>
          </w:rPr>
          <w:t>4.3.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Земање примероци (вода, почва, бучава</w:t>
        </w:r>
        <w:r w:rsidRPr="00456A46">
          <w:rPr>
            <w:rStyle w:val="Hyperlink"/>
            <w:noProof/>
            <w:lang w:val="en-US"/>
          </w:rPr>
          <w:t>,</w:t>
        </w:r>
        <w:r w:rsidRPr="00456A46">
          <w:rPr>
            <w:rStyle w:val="Hyperlink"/>
            <w:noProof/>
            <w:lang w:val="mk-MK"/>
          </w:rPr>
          <w:t xml:space="preserve"> отпад, воздух, миризба</w:t>
        </w:r>
        <w:r w:rsidRPr="00456A46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69" w:history="1">
        <w:r w:rsidRPr="00456A46">
          <w:rPr>
            <w:rStyle w:val="Hyperlink"/>
            <w:noProof/>
          </w:rPr>
          <w:t>4.4.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Информатичка технологија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0" w:history="1">
        <w:r w:rsidRPr="00456A46">
          <w:rPr>
            <w:rStyle w:val="Hyperlink"/>
            <w:noProof/>
          </w:rPr>
          <w:t>4.5.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Вештини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1" w:history="1">
        <w:r w:rsidRPr="00456A46">
          <w:rPr>
            <w:rStyle w:val="Hyperlink"/>
            <w:noProof/>
          </w:rPr>
          <w:t>4.6.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Стручен англиски јазик и релевантни документи на англиски јазик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1"/>
        <w:tabs>
          <w:tab w:val="left" w:pos="44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2" w:history="1">
        <w:r w:rsidRPr="00456A46">
          <w:rPr>
            <w:rStyle w:val="Hyperlink"/>
            <w:noProof/>
          </w:rPr>
          <w:t>5.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Употреба на можностите за обука достапни преку мрежите на ЕУ и регионалните мрежи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3" w:history="1">
        <w:r w:rsidRPr="00456A46">
          <w:rPr>
            <w:rStyle w:val="Hyperlink"/>
            <w:noProof/>
          </w:rPr>
          <w:t>5.1.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Програми за помош од ЕУ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3"/>
        <w:tabs>
          <w:tab w:val="left" w:pos="132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4" w:history="1">
        <w:r w:rsidRPr="00456A46">
          <w:rPr>
            <w:rStyle w:val="Hyperlink"/>
            <w:noProof/>
          </w:rPr>
          <w:t>5.1.1.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</w:rPr>
          <w:t>TAIEX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3"/>
        <w:tabs>
          <w:tab w:val="left" w:pos="132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5" w:history="1">
        <w:r w:rsidRPr="00456A46">
          <w:rPr>
            <w:rStyle w:val="Hyperlink"/>
            <w:noProof/>
          </w:rPr>
          <w:t>5.1.2.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ИПА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6" w:history="1">
        <w:r w:rsidRPr="00456A46">
          <w:rPr>
            <w:rStyle w:val="Hyperlink"/>
            <w:noProof/>
            <w:lang w:val="mk-MK"/>
          </w:rPr>
          <w:t>5.2.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ЕУ, регионални и други видови на мрежи и форуми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3"/>
        <w:tabs>
          <w:tab w:val="left" w:pos="132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7" w:history="1">
        <w:r w:rsidRPr="00456A46">
          <w:rPr>
            <w:rStyle w:val="Hyperlink"/>
            <w:noProof/>
          </w:rPr>
          <w:t>5.2.1.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</w:rPr>
          <w:t>IMPEL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3"/>
        <w:tabs>
          <w:tab w:val="left" w:pos="132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8" w:history="1">
        <w:r w:rsidRPr="00456A46">
          <w:rPr>
            <w:rStyle w:val="Hyperlink"/>
            <w:noProof/>
          </w:rPr>
          <w:t>5.2.2.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</w:rPr>
          <w:t>ECRAN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3"/>
        <w:tabs>
          <w:tab w:val="left" w:pos="132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79" w:history="1">
        <w:r w:rsidRPr="00456A46">
          <w:rPr>
            <w:rStyle w:val="Hyperlink"/>
            <w:noProof/>
          </w:rPr>
          <w:t>5.2.3.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</w:rPr>
          <w:t>INECE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3"/>
        <w:tabs>
          <w:tab w:val="left" w:pos="132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80" w:history="1">
        <w:r w:rsidRPr="00456A46">
          <w:rPr>
            <w:rStyle w:val="Hyperlink"/>
            <w:noProof/>
          </w:rPr>
          <w:t>5.2.4.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ИНТЕРПОЛ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3"/>
        <w:tabs>
          <w:tab w:val="left" w:pos="132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81" w:history="1">
        <w:r w:rsidRPr="00456A46">
          <w:rPr>
            <w:rStyle w:val="Hyperlink"/>
            <w:noProof/>
          </w:rPr>
          <w:t>5.2.5.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ЕУРОПОЛ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3"/>
        <w:tabs>
          <w:tab w:val="left" w:pos="132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82" w:history="1">
        <w:r w:rsidRPr="00456A46">
          <w:rPr>
            <w:rStyle w:val="Hyperlink"/>
            <w:noProof/>
          </w:rPr>
          <w:t>5.2.6.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</w:rPr>
          <w:t>THEMIS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1"/>
        <w:tabs>
          <w:tab w:val="left" w:pos="44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83" w:history="1">
        <w:r w:rsidRPr="00456A46">
          <w:rPr>
            <w:rStyle w:val="Hyperlink"/>
            <w:noProof/>
            <w:lang w:val="mk-MK"/>
          </w:rPr>
          <w:t>6.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Формирање и ставање во употреба на Центар на Знаење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84" w:history="1">
        <w:r w:rsidRPr="00456A46">
          <w:rPr>
            <w:rStyle w:val="Hyperlink"/>
            <w:noProof/>
            <w:lang w:val="mk-MK"/>
          </w:rPr>
          <w:t>6.1.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Дефиниција, намена и ефикасност на Центарот на знаење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85" w:history="1">
        <w:r w:rsidRPr="00456A46">
          <w:rPr>
            <w:rStyle w:val="Hyperlink"/>
            <w:noProof/>
            <w:lang w:val="mk-MK"/>
          </w:rPr>
          <w:t>6.2.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Како да се креира Центар на знаење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E50FE" w:rsidRPr="0006780C" w:rsidRDefault="003E50FE">
      <w:pPr>
        <w:pStyle w:val="TOC2"/>
        <w:tabs>
          <w:tab w:val="left" w:pos="880"/>
          <w:tab w:val="right" w:leader="dot" w:pos="9344"/>
        </w:tabs>
        <w:rPr>
          <w:rFonts w:eastAsia="Times New Roman"/>
          <w:noProof/>
          <w:lang w:val="es-ES" w:eastAsia="es-ES"/>
        </w:rPr>
      </w:pPr>
      <w:hyperlink w:anchor="_Toc434576486" w:history="1">
        <w:r w:rsidRPr="00456A46">
          <w:rPr>
            <w:rStyle w:val="Hyperlink"/>
            <w:noProof/>
            <w:lang w:val="mk-MK"/>
          </w:rPr>
          <w:t>6.3.</w:t>
        </w:r>
        <w:r w:rsidRPr="0006780C">
          <w:rPr>
            <w:rFonts w:eastAsia="Times New Roman"/>
            <w:noProof/>
            <w:lang w:val="es-ES" w:eastAsia="es-ES"/>
          </w:rPr>
          <w:tab/>
        </w:r>
        <w:r w:rsidRPr="00456A46">
          <w:rPr>
            <w:rStyle w:val="Hyperlink"/>
            <w:noProof/>
            <w:lang w:val="mk-MK"/>
          </w:rPr>
          <w:t>Работење (дејност) на Центарот на знаење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_Toc434576486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739F2" w:rsidRDefault="00D739F2">
      <w:r>
        <w:rPr>
          <w:b/>
          <w:bCs/>
          <w:noProof/>
        </w:rPr>
        <w:fldChar w:fldCharType="end"/>
      </w:r>
    </w:p>
    <w:p w:rsidR="00D739F2" w:rsidRPr="00D739F2" w:rsidRDefault="00D739F2" w:rsidP="00D739F2"/>
    <w:p w:rsidR="003F5E46" w:rsidRDefault="00EF2C5C" w:rsidP="003F5E46">
      <w:pPr>
        <w:pStyle w:val="Heading1"/>
        <w:numPr>
          <w:ilvl w:val="0"/>
          <w:numId w:val="10"/>
        </w:numPr>
      </w:pPr>
      <w:r>
        <w:rPr>
          <w:lang w:val="ro-RO"/>
        </w:rPr>
        <w:br w:type="page"/>
      </w:r>
      <w:bookmarkStart w:id="0" w:name="_Toc430359216"/>
      <w:bookmarkStart w:id="1" w:name="_Toc434576447"/>
      <w:r w:rsidR="003F5E46">
        <w:rPr>
          <w:lang w:val="mk-MK"/>
        </w:rPr>
        <w:lastRenderedPageBreak/>
        <w:t>Почетни забелешки</w:t>
      </w:r>
      <w:bookmarkEnd w:id="1"/>
    </w:p>
    <w:p w:rsidR="003F5E46" w:rsidRDefault="003F5E46" w:rsidP="003F5E46">
      <w:pPr>
        <w:pStyle w:val="Heading2"/>
        <w:numPr>
          <w:ilvl w:val="1"/>
          <w:numId w:val="10"/>
        </w:numPr>
        <w:rPr>
          <w:lang w:val="mk-MK"/>
        </w:rPr>
      </w:pPr>
      <w:bookmarkStart w:id="2" w:name="_Toc434576448"/>
      <w:r>
        <w:rPr>
          <w:lang w:val="mk-MK"/>
        </w:rPr>
        <w:t>Потреба од добро дефинирана програма за обука</w:t>
      </w:r>
      <w:bookmarkEnd w:id="2"/>
    </w:p>
    <w:p w:rsidR="003F5E46" w:rsidRDefault="003F5E46" w:rsidP="003F5E46">
      <w:pPr>
        <w:jc w:val="both"/>
        <w:rPr>
          <w:lang w:val="mk-MK"/>
        </w:rPr>
      </w:pPr>
      <w:r w:rsidRPr="000314B0">
        <w:rPr>
          <w:lang w:val="mk-MK"/>
        </w:rPr>
        <w:t xml:space="preserve">Извештајот на ЕУ за 2014 година за Република Македонија - Мониторинг на транспонирање и спроведување на законодавството на ЕУ за животната средина </w:t>
      </w:r>
      <w:r>
        <w:rPr>
          <w:lang w:val="mk-MK"/>
        </w:rPr>
        <w:t>–</w:t>
      </w:r>
      <w:r w:rsidRPr="000314B0">
        <w:rPr>
          <w:lang w:val="mk-MK"/>
        </w:rPr>
        <w:t xml:space="preserve"> објави</w:t>
      </w:r>
      <w:r>
        <w:rPr>
          <w:lang w:val="mk-MK"/>
        </w:rPr>
        <w:t>,</w:t>
      </w:r>
      <w:r w:rsidRPr="000314B0">
        <w:rPr>
          <w:lang w:val="mk-MK"/>
        </w:rPr>
        <w:t xml:space="preserve"> во став</w:t>
      </w:r>
      <w:r>
        <w:rPr>
          <w:lang w:val="mk-MK"/>
        </w:rPr>
        <w:t>от кој се однесува на</w:t>
      </w:r>
      <w:r w:rsidRPr="000314B0">
        <w:rPr>
          <w:lang w:val="mk-MK"/>
        </w:rPr>
        <w:t xml:space="preserve"> вршењето инспекциски надзор во областа на животната средина</w:t>
      </w:r>
      <w:r>
        <w:rPr>
          <w:lang w:val="mk-MK"/>
        </w:rPr>
        <w:t>: "</w:t>
      </w:r>
      <w:r w:rsidRPr="000314B0">
        <w:rPr>
          <w:lang w:val="mk-MK"/>
        </w:rPr>
        <w:t xml:space="preserve">во однос на административниот капацитет, неодамнешното оценување покажа дека постоечката административна структура </w:t>
      </w:r>
      <w:r w:rsidRPr="00500912">
        <w:rPr>
          <w:u w:val="single"/>
          <w:lang w:val="mk-MK"/>
        </w:rPr>
        <w:t>нема човечки ресурси за да се обезбеди ефикасно спроведување на законодавството за животна средина</w:t>
      </w:r>
      <w:r w:rsidRPr="000314B0">
        <w:rPr>
          <w:lang w:val="mk-MK"/>
        </w:rPr>
        <w:t xml:space="preserve">. Дополнителни напори за спроведување се фокусирани на подобрување на координацијата и размената на информации помеѓу надлежните органи и </w:t>
      </w:r>
      <w:r w:rsidRPr="00500912">
        <w:rPr>
          <w:u w:val="single"/>
          <w:lang w:val="mk-MK"/>
        </w:rPr>
        <w:t>за воспоставување на ефикасен систем за</w:t>
      </w:r>
      <w:r w:rsidRPr="000314B0">
        <w:rPr>
          <w:lang w:val="mk-MK"/>
        </w:rPr>
        <w:t xml:space="preserve"> известување </w:t>
      </w:r>
      <w:r w:rsidRPr="00500912">
        <w:rPr>
          <w:u w:val="single"/>
          <w:lang w:val="mk-MK"/>
        </w:rPr>
        <w:t>и образованието</w:t>
      </w:r>
      <w:r w:rsidRPr="000314B0">
        <w:rPr>
          <w:lang w:val="mk-MK"/>
        </w:rPr>
        <w:t xml:space="preserve"> ".</w:t>
      </w:r>
    </w:p>
    <w:p w:rsidR="003F5E46" w:rsidRPr="000314B0" w:rsidRDefault="003F5E46" w:rsidP="003F5E46">
      <w:pPr>
        <w:jc w:val="both"/>
        <w:rPr>
          <w:lang w:val="mk-MK"/>
        </w:rPr>
      </w:pPr>
      <w:r>
        <w:rPr>
          <w:lang w:val="mk-MK"/>
        </w:rPr>
        <w:t>Изготвувањето</w:t>
      </w:r>
      <w:r w:rsidRPr="000314B0">
        <w:rPr>
          <w:lang w:val="mk-MK"/>
        </w:rPr>
        <w:t xml:space="preserve"> на програма за обука за инспектори за животна средина,</w:t>
      </w:r>
      <w:r>
        <w:rPr>
          <w:lang w:val="mk-MK"/>
        </w:rPr>
        <w:t xml:space="preserve"> во согласност со RMCEI, IED член</w:t>
      </w:r>
      <w:r w:rsidRPr="000314B0">
        <w:rPr>
          <w:lang w:val="mk-MK"/>
        </w:rPr>
        <w:t xml:space="preserve">.23 и други сродни прописи релевантни </w:t>
      </w:r>
      <w:r>
        <w:rPr>
          <w:lang w:val="mk-MK"/>
        </w:rPr>
        <w:t>за инспекторските</w:t>
      </w:r>
      <w:r w:rsidRPr="000314B0">
        <w:rPr>
          <w:lang w:val="mk-MK"/>
        </w:rPr>
        <w:t xml:space="preserve"> должности и обврски </w:t>
      </w:r>
      <w:r>
        <w:rPr>
          <w:lang w:val="mk-MK"/>
        </w:rPr>
        <w:t>е суштински дел за развој на ДИЖС</w:t>
      </w:r>
      <w:r w:rsidRPr="000314B0">
        <w:rPr>
          <w:lang w:val="mk-MK"/>
        </w:rPr>
        <w:t xml:space="preserve"> преку формирање на одделение </w:t>
      </w:r>
      <w:r w:rsidRPr="00500912">
        <w:rPr>
          <w:lang w:val="mk-MK"/>
        </w:rPr>
        <w:t xml:space="preserve">во Секторот за координација </w:t>
      </w:r>
      <w:r w:rsidRPr="000314B0">
        <w:rPr>
          <w:lang w:val="mk-MK"/>
        </w:rPr>
        <w:t>одговорна за планирање, известување, управување со податоци, подобрување на процедурите и градење на перма</w:t>
      </w:r>
      <w:r>
        <w:rPr>
          <w:lang w:val="mk-MK"/>
        </w:rPr>
        <w:t>нентно образование / градење на капацитетите</w:t>
      </w:r>
      <w:r w:rsidRPr="000314B0">
        <w:rPr>
          <w:lang w:val="mk-MK"/>
        </w:rPr>
        <w:t xml:space="preserve"> на сите инспектори за животна средина и соодветните инспекциски служби, други засегнати страни како и другите инсп</w:t>
      </w:r>
      <w:r>
        <w:rPr>
          <w:lang w:val="mk-MK"/>
        </w:rPr>
        <w:t>екциски служби, пишувачи на дозволи</w:t>
      </w:r>
      <w:r w:rsidRPr="000314B0">
        <w:rPr>
          <w:lang w:val="mk-MK"/>
        </w:rPr>
        <w:t>, јавните обвинители, полицајци, итн</w:t>
      </w:r>
    </w:p>
    <w:p w:rsidR="003F5E46" w:rsidRPr="000314B0" w:rsidRDefault="003F5E46" w:rsidP="003F5E46">
      <w:pPr>
        <w:jc w:val="both"/>
        <w:rPr>
          <w:lang w:val="mk-MK"/>
        </w:rPr>
      </w:pPr>
      <w:r>
        <w:rPr>
          <w:lang w:val="mk-MK"/>
        </w:rPr>
        <w:t>Да се ​​утврдат знаењата</w:t>
      </w:r>
      <w:r w:rsidRPr="000314B0">
        <w:rPr>
          <w:lang w:val="mk-MK"/>
        </w:rPr>
        <w:t xml:space="preserve"> потребни за инспекциските служби на централно и локално ниво, како и за други релевантни инспекциски служби кои ќе бидат вклучени во инспекции за спроведување на законодавството за животната средина, иницијален чекор во овој процес е да се репер со </w:t>
      </w:r>
      <w:r>
        <w:rPr>
          <w:lang w:val="mk-MK"/>
        </w:rPr>
        <w:t>процедури и најдобрите практики веќе развиени</w:t>
      </w:r>
      <w:r w:rsidRPr="000314B0">
        <w:rPr>
          <w:lang w:val="mk-MK"/>
        </w:rPr>
        <w:t xml:space="preserve"> во земјите членки на ЕУ, како и да ги земе како референца. Акцентот ќе биде направена во веќе воспоставените добри практики развиени за надзор на:</w:t>
      </w:r>
    </w:p>
    <w:p w:rsidR="003F5E46" w:rsidRPr="00DE2EB4" w:rsidRDefault="003F5E46" w:rsidP="003F5E46">
      <w:pPr>
        <w:jc w:val="both"/>
        <w:rPr>
          <w:lang w:val="mk-MK"/>
        </w:rPr>
      </w:pPr>
      <w:r w:rsidRPr="00DE2EB4">
        <w:rPr>
          <w:lang w:val="mk-MK"/>
        </w:rPr>
        <w:t>•</w:t>
      </w:r>
      <w:r w:rsidRPr="00DE2EB4">
        <w:rPr>
          <w:lang w:val="mk-MK"/>
        </w:rPr>
        <w:tab/>
        <w:t xml:space="preserve">IPPC / IED </w:t>
      </w:r>
      <w:r>
        <w:rPr>
          <w:lang w:val="mk-MK"/>
        </w:rPr>
        <w:t>локации/инсталации</w:t>
      </w:r>
    </w:p>
    <w:p w:rsidR="003F5E46" w:rsidRPr="00DE2EB4" w:rsidRDefault="003F5E46" w:rsidP="003F5E46">
      <w:pPr>
        <w:jc w:val="both"/>
        <w:rPr>
          <w:lang w:val="mk-MK"/>
        </w:rPr>
      </w:pPr>
      <w:r w:rsidRPr="00DE2EB4">
        <w:rPr>
          <w:lang w:val="mk-MK"/>
        </w:rPr>
        <w:t>•</w:t>
      </w:r>
      <w:r w:rsidRPr="00DE2EB4">
        <w:rPr>
          <w:lang w:val="mk-MK"/>
        </w:rPr>
        <w:tab/>
      </w:r>
      <w:r>
        <w:rPr>
          <w:lang w:val="mk-MK"/>
        </w:rPr>
        <w:t>Управување со отпад вклучително и</w:t>
      </w:r>
      <w:r w:rsidRPr="00DE2EB4">
        <w:rPr>
          <w:lang w:val="mk-MK"/>
        </w:rPr>
        <w:t xml:space="preserve"> TFS</w:t>
      </w:r>
    </w:p>
    <w:p w:rsidR="003F5E46" w:rsidRPr="00DE2EB4" w:rsidRDefault="003F5E46" w:rsidP="003F5E46">
      <w:pPr>
        <w:jc w:val="both"/>
        <w:rPr>
          <w:lang w:val="mk-MK"/>
        </w:rPr>
      </w:pPr>
      <w:r w:rsidRPr="00DE2EB4">
        <w:rPr>
          <w:lang w:val="mk-MK"/>
        </w:rPr>
        <w:t>•</w:t>
      </w:r>
      <w:r w:rsidRPr="00DE2EB4">
        <w:rPr>
          <w:lang w:val="mk-MK"/>
        </w:rPr>
        <w:tab/>
      </w:r>
      <w:r>
        <w:rPr>
          <w:lang w:val="mk-MK"/>
        </w:rPr>
        <w:t>Севесо инсталации</w:t>
      </w:r>
    </w:p>
    <w:p w:rsidR="003F5E46" w:rsidRPr="00DE2EB4" w:rsidRDefault="003F5E46" w:rsidP="003F5E46">
      <w:pPr>
        <w:jc w:val="both"/>
        <w:rPr>
          <w:lang w:val="mk-MK"/>
        </w:rPr>
      </w:pPr>
      <w:r w:rsidRPr="00DE2EB4">
        <w:rPr>
          <w:lang w:val="mk-MK"/>
        </w:rPr>
        <w:t>•</w:t>
      </w:r>
      <w:r w:rsidRPr="00DE2EB4">
        <w:rPr>
          <w:lang w:val="mk-MK"/>
        </w:rPr>
        <w:tab/>
      </w:r>
      <w:r>
        <w:rPr>
          <w:lang w:val="mk-MK"/>
        </w:rPr>
        <w:t>Управување со бучава</w:t>
      </w:r>
    </w:p>
    <w:p w:rsidR="003F5E46" w:rsidRPr="00DE2EB4" w:rsidRDefault="003F5E46" w:rsidP="003F5E46">
      <w:pPr>
        <w:jc w:val="both"/>
        <w:rPr>
          <w:lang w:val="mk-MK"/>
        </w:rPr>
      </w:pPr>
      <w:r w:rsidRPr="00DE2EB4">
        <w:rPr>
          <w:lang w:val="mk-MK"/>
        </w:rPr>
        <w:t>•</w:t>
      </w:r>
      <w:r w:rsidRPr="00DE2EB4">
        <w:rPr>
          <w:lang w:val="mk-MK"/>
        </w:rPr>
        <w:tab/>
      </w:r>
      <w:r>
        <w:rPr>
          <w:lang w:val="mk-MK"/>
        </w:rPr>
        <w:t>Управување со вода</w:t>
      </w:r>
    </w:p>
    <w:p w:rsidR="003F5E46" w:rsidRDefault="003F5E46" w:rsidP="003F5E46">
      <w:pPr>
        <w:pStyle w:val="Heading2"/>
        <w:numPr>
          <w:ilvl w:val="1"/>
          <w:numId w:val="10"/>
        </w:numPr>
        <w:jc w:val="both"/>
        <w:rPr>
          <w:lang w:val="mk-MK"/>
        </w:rPr>
      </w:pPr>
      <w:bookmarkStart w:id="3" w:name="_Toc434576449"/>
      <w:r>
        <w:rPr>
          <w:lang w:val="mk-MK"/>
        </w:rPr>
        <w:t>Заеднички и Севесо инспекции</w:t>
      </w:r>
      <w:bookmarkEnd w:id="3"/>
    </w:p>
    <w:p w:rsidR="003F5E46" w:rsidRPr="00DE2EB4" w:rsidRDefault="003F5E46" w:rsidP="003F5E46">
      <w:pPr>
        <w:jc w:val="both"/>
        <w:rPr>
          <w:lang w:val="mk-MK"/>
        </w:rPr>
      </w:pPr>
      <w:r w:rsidRPr="00DE2EB4">
        <w:rPr>
          <w:lang w:val="mk-MK"/>
        </w:rPr>
        <w:t>В</w:t>
      </w:r>
      <w:r>
        <w:rPr>
          <w:lang w:val="mk-MK"/>
        </w:rPr>
        <w:t>ажна ќе биде и</w:t>
      </w:r>
      <w:r w:rsidRPr="00DE2EB4">
        <w:rPr>
          <w:lang w:val="mk-MK"/>
        </w:rPr>
        <w:t xml:space="preserve"> </w:t>
      </w:r>
      <w:r w:rsidRPr="00500912">
        <w:rPr>
          <w:u w:val="single"/>
          <w:lang w:val="mk-MK"/>
        </w:rPr>
        <w:t>соработката со други инспекторати, на пример, преку дефинирање на заеднички систем на инспекција</w:t>
      </w:r>
      <w:r>
        <w:rPr>
          <w:lang w:val="mk-MK"/>
        </w:rPr>
        <w:t xml:space="preserve"> каде заедно со ДИЖС или локалнните о</w:t>
      </w:r>
      <w:r w:rsidRPr="00DE2EB4">
        <w:rPr>
          <w:lang w:val="mk-MK"/>
        </w:rPr>
        <w:t>властени инспектори (LAEIs) во ЕЛС, координиран</w:t>
      </w:r>
      <w:r>
        <w:rPr>
          <w:lang w:val="mk-MK"/>
        </w:rPr>
        <w:t>и</w:t>
      </w:r>
      <w:r w:rsidRPr="00DE2EB4">
        <w:rPr>
          <w:lang w:val="mk-MK"/>
        </w:rPr>
        <w:t xml:space="preserve"> инспекциски контроли во областа на заштита на животната средина се врши во соработка со други инспектори, како инспектори </w:t>
      </w:r>
      <w:r>
        <w:rPr>
          <w:lang w:val="mk-MK"/>
        </w:rPr>
        <w:t xml:space="preserve">за </w:t>
      </w:r>
      <w:r w:rsidRPr="00DE2EB4">
        <w:rPr>
          <w:lang w:val="mk-MK"/>
        </w:rPr>
        <w:t>вода, инспекторите за з</w:t>
      </w:r>
      <w:r>
        <w:rPr>
          <w:lang w:val="mk-MK"/>
        </w:rPr>
        <w:t>аштита на природата,</w:t>
      </w:r>
      <w:r w:rsidRPr="00DE2EB4">
        <w:rPr>
          <w:lang w:val="mk-MK"/>
        </w:rPr>
        <w:t xml:space="preserve"> инспектори</w:t>
      </w:r>
      <w:r>
        <w:rPr>
          <w:lang w:val="mk-MK"/>
        </w:rPr>
        <w:t xml:space="preserve"> за рударство</w:t>
      </w:r>
      <w:r w:rsidRPr="00DE2EB4">
        <w:rPr>
          <w:lang w:val="mk-MK"/>
        </w:rPr>
        <w:t xml:space="preserve"> и инспекторите за садови под притисок, итн</w:t>
      </w:r>
      <w:r>
        <w:rPr>
          <w:lang w:val="mk-MK"/>
        </w:rPr>
        <w:t>.</w:t>
      </w:r>
      <w:r w:rsidRPr="00DE2EB4">
        <w:rPr>
          <w:lang w:val="mk-MK"/>
        </w:rPr>
        <w:t xml:space="preserve"> Покрај тоа мора да се смета </w:t>
      </w:r>
      <w:r w:rsidRPr="00DE2EB4">
        <w:rPr>
          <w:lang w:val="mk-MK"/>
        </w:rPr>
        <w:lastRenderedPageBreak/>
        <w:t>дека надвор</w:t>
      </w:r>
      <w:r>
        <w:rPr>
          <w:lang w:val="mk-MK"/>
        </w:rPr>
        <w:t>ешните</w:t>
      </w:r>
      <w:r w:rsidRPr="00DE2EB4">
        <w:rPr>
          <w:lang w:val="mk-MK"/>
        </w:rPr>
        <w:t xml:space="preserve"> ресурси, како што се независни акредитирани лаборатории за анализа, експерти од научната заедница, полициските инспектори, јавни</w:t>
      </w:r>
      <w:r>
        <w:rPr>
          <w:lang w:val="mk-MK"/>
        </w:rPr>
        <w:t xml:space="preserve"> обвинители, полицајци, ... .може</w:t>
      </w:r>
      <w:r w:rsidRPr="00DE2EB4">
        <w:rPr>
          <w:lang w:val="mk-MK"/>
        </w:rPr>
        <w:t xml:space="preserve"> да се користат како дел од процесот на инспекција.</w:t>
      </w:r>
    </w:p>
    <w:p w:rsidR="003F5E46" w:rsidRDefault="003F5E46" w:rsidP="003F5E46">
      <w:pPr>
        <w:jc w:val="both"/>
        <w:rPr>
          <w:lang w:val="mk-MK"/>
        </w:rPr>
      </w:pPr>
      <w:r>
        <w:rPr>
          <w:lang w:val="mk-MK"/>
        </w:rPr>
        <w:t>Мора да споменеме дека во случај на Севесо инсталации треба да се има предвид за колку комплексни</w:t>
      </w:r>
      <w:r w:rsidRPr="00DE2EB4">
        <w:rPr>
          <w:lang w:val="mk-MK"/>
        </w:rPr>
        <w:t xml:space="preserve"> барања се</w:t>
      </w:r>
      <w:r>
        <w:rPr>
          <w:lang w:val="mk-MK"/>
        </w:rPr>
        <w:t xml:space="preserve"> работи</w:t>
      </w:r>
      <w:r w:rsidRPr="00DE2EB4">
        <w:rPr>
          <w:lang w:val="mk-MK"/>
        </w:rPr>
        <w:t>, и на п</w:t>
      </w:r>
      <w:r>
        <w:rPr>
          <w:lang w:val="mk-MK"/>
        </w:rPr>
        <w:t>отребата за сеопфатен пристап на</w:t>
      </w:r>
      <w:r w:rsidRPr="00DE2EB4">
        <w:rPr>
          <w:lang w:val="mk-MK"/>
        </w:rPr>
        <w:t xml:space="preserve"> инспекторите за животна средина. Корисно е да се направи разлика меѓу увидот </w:t>
      </w:r>
      <w:r>
        <w:rPr>
          <w:lang w:val="mk-MK"/>
        </w:rPr>
        <w:t>на Севесо инсталации и ИСКЗ / IED инсталации бидејќи Севесо инсталациите</w:t>
      </w:r>
      <w:r w:rsidRPr="00DE2EB4">
        <w:rPr>
          <w:lang w:val="mk-MK"/>
        </w:rPr>
        <w:t xml:space="preserve"> се карактеризира</w:t>
      </w:r>
      <w:r>
        <w:rPr>
          <w:lang w:val="mk-MK"/>
        </w:rPr>
        <w:t>ат не само според нивните значајни опасности, туку, исто така, и</w:t>
      </w:r>
      <w:r w:rsidRPr="00DE2EB4">
        <w:rPr>
          <w:lang w:val="mk-MK"/>
        </w:rPr>
        <w:t xml:space="preserve"> со нивните големи димензии и висок степен на сложеност. За вршење увид во индустриски постројки еколошки</w:t>
      </w:r>
      <w:r>
        <w:rPr>
          <w:lang w:val="mk-MK"/>
        </w:rPr>
        <w:t>те</w:t>
      </w:r>
      <w:r w:rsidRPr="00DE2EB4">
        <w:rPr>
          <w:lang w:val="mk-MK"/>
        </w:rPr>
        <w:t xml:space="preserve"> прашања се во најголем дел од </w:t>
      </w:r>
      <w:r>
        <w:rPr>
          <w:lang w:val="mk-MK"/>
        </w:rPr>
        <w:t>случаите што се лесно мерливи</w:t>
      </w:r>
      <w:r w:rsidRPr="00DE2EB4">
        <w:rPr>
          <w:lang w:val="mk-MK"/>
        </w:rPr>
        <w:t xml:space="preserve"> и може лесно да се оценуваат според воспоставени</w:t>
      </w:r>
      <w:r>
        <w:rPr>
          <w:lang w:val="mk-MK"/>
        </w:rPr>
        <w:t>те</w:t>
      </w:r>
      <w:r w:rsidRPr="00DE2EB4">
        <w:rPr>
          <w:lang w:val="mk-MK"/>
        </w:rPr>
        <w:t xml:space="preserve"> критериуми, како што се објавени од страна на BREFs Европско бир</w:t>
      </w:r>
      <w:r>
        <w:rPr>
          <w:lang w:val="mk-MK"/>
        </w:rPr>
        <w:t>о за ИСКЗ или против соодветната</w:t>
      </w:r>
      <w:r w:rsidRPr="00DE2EB4">
        <w:rPr>
          <w:lang w:val="mk-MK"/>
        </w:rPr>
        <w:t xml:space="preserve"> издадена дозволата. Ова не е случа</w:t>
      </w:r>
      <w:r>
        <w:rPr>
          <w:lang w:val="mk-MK"/>
        </w:rPr>
        <w:t>ј при инспекција на Севесо инсталации, и иако</w:t>
      </w:r>
      <w:r w:rsidRPr="00DE2EB4">
        <w:rPr>
          <w:lang w:val="mk-MK"/>
        </w:rPr>
        <w:t xml:space="preserve"> е постигнат напредок во знаењето и софтверски</w:t>
      </w:r>
      <w:r>
        <w:rPr>
          <w:lang w:val="mk-MK"/>
        </w:rPr>
        <w:t>те</w:t>
      </w:r>
      <w:r w:rsidRPr="00DE2EB4">
        <w:rPr>
          <w:lang w:val="mk-MK"/>
        </w:rPr>
        <w:t xml:space="preserve"> алатки за моделирање на последиците од различни сценарија за несреќата, во многу аспекти се уште има хроничен недостаток на сигурни податоци достапни за проценка на веројатноста за појав</w:t>
      </w:r>
      <w:r>
        <w:rPr>
          <w:lang w:val="mk-MK"/>
        </w:rPr>
        <w:t>а на овие сценарија.</w:t>
      </w:r>
    </w:p>
    <w:p w:rsidR="003F5E46" w:rsidRPr="009642B6" w:rsidRDefault="003F5E46" w:rsidP="003F5E46">
      <w:pPr>
        <w:jc w:val="both"/>
        <w:rPr>
          <w:lang w:val="mk-MK"/>
        </w:rPr>
      </w:pPr>
      <w:r w:rsidRPr="009642B6">
        <w:rPr>
          <w:lang w:val="mk-MK"/>
        </w:rPr>
        <w:t>Последица на ова е д</w:t>
      </w:r>
      <w:r>
        <w:rPr>
          <w:lang w:val="mk-MK"/>
        </w:rPr>
        <w:t>ека</w:t>
      </w:r>
      <w:r w:rsidRPr="009642B6">
        <w:rPr>
          <w:lang w:val="mk-MK"/>
        </w:rPr>
        <w:t xml:space="preserve"> инспекторите за заштит</w:t>
      </w:r>
      <w:r>
        <w:rPr>
          <w:lang w:val="mk-MK"/>
        </w:rPr>
        <w:t>а на животната средина при проценувањето на Севесо инсталации</w:t>
      </w:r>
      <w:r w:rsidRPr="009642B6">
        <w:rPr>
          <w:lang w:val="mk-MK"/>
        </w:rPr>
        <w:t xml:space="preserve"> </w:t>
      </w:r>
      <w:r>
        <w:rPr>
          <w:lang w:val="mk-MK"/>
        </w:rPr>
        <w:t xml:space="preserve">треба да имаат </w:t>
      </w:r>
      <w:r w:rsidRPr="009642B6">
        <w:rPr>
          <w:u w:val="single"/>
          <w:lang w:val="mk-MK"/>
        </w:rPr>
        <w:t xml:space="preserve"> висок степен на технички вештини </w:t>
      </w:r>
      <w:r w:rsidRPr="009642B6">
        <w:rPr>
          <w:lang w:val="mk-MK"/>
        </w:rPr>
        <w:t>за да се разбере комплексно</w:t>
      </w:r>
      <w:r>
        <w:rPr>
          <w:lang w:val="mk-MK"/>
        </w:rPr>
        <w:t>ста на прашањата кои се искомбинирани</w:t>
      </w:r>
      <w:r w:rsidRPr="009642B6">
        <w:rPr>
          <w:lang w:val="mk-MK"/>
        </w:rPr>
        <w:t xml:space="preserve"> заедно со доволно искуство</w:t>
      </w:r>
      <w:r>
        <w:rPr>
          <w:lang w:val="mk-MK"/>
        </w:rPr>
        <w:t>, за да се биде во можност да се</w:t>
      </w:r>
      <w:r w:rsidRPr="009642B6">
        <w:rPr>
          <w:lang w:val="mk-MK"/>
        </w:rPr>
        <w:t xml:space="preserve"> остварат соодветни проценки во многу случаи каде што ќе има отсуство на дефинирани критер</w:t>
      </w:r>
      <w:r>
        <w:rPr>
          <w:lang w:val="mk-MK"/>
        </w:rPr>
        <w:t>иуми за прифаќање. Овие инспекции</w:t>
      </w:r>
      <w:r w:rsidRPr="009642B6">
        <w:rPr>
          <w:lang w:val="mk-MK"/>
        </w:rPr>
        <w:t xml:space="preserve"> </w:t>
      </w:r>
      <w:r w:rsidRPr="009642B6">
        <w:rPr>
          <w:u w:val="single"/>
          <w:lang w:val="mk-MK"/>
        </w:rPr>
        <w:t>често треба да биде спроведена од тим со широк спектар на технички вештини и компетенции</w:t>
      </w:r>
      <w:r>
        <w:rPr>
          <w:lang w:val="mk-MK"/>
        </w:rPr>
        <w:t xml:space="preserve">. Персоналот </w:t>
      </w:r>
      <w:r w:rsidRPr="009642B6">
        <w:rPr>
          <w:lang w:val="mk-MK"/>
        </w:rPr>
        <w:t>кои ги исполнуваа</w:t>
      </w:r>
      <w:r>
        <w:rPr>
          <w:lang w:val="mk-MK"/>
        </w:rPr>
        <w:t>т овие критериуми се генерално од повисоките инженерски рангови</w:t>
      </w:r>
      <w:r w:rsidRPr="009642B6">
        <w:rPr>
          <w:lang w:val="mk-MK"/>
        </w:rPr>
        <w:t>.</w:t>
      </w:r>
    </w:p>
    <w:p w:rsidR="003F5E46" w:rsidRPr="009642B6" w:rsidRDefault="003F5E46" w:rsidP="003F5E46">
      <w:pPr>
        <w:jc w:val="both"/>
        <w:rPr>
          <w:lang w:val="mk-MK"/>
        </w:rPr>
      </w:pPr>
      <w:r>
        <w:rPr>
          <w:lang w:val="mk-MK"/>
        </w:rPr>
        <w:t>Бидејќи ЕУ не ги</w:t>
      </w:r>
      <w:r w:rsidRPr="009642B6">
        <w:rPr>
          <w:lang w:val="mk-MK"/>
        </w:rPr>
        <w:t xml:space="preserve"> утврдува во секој детал барањ</w:t>
      </w:r>
      <w:r>
        <w:rPr>
          <w:lang w:val="mk-MK"/>
        </w:rPr>
        <w:t xml:space="preserve">ата на знаење за инспекторите на Севесо инсталации, </w:t>
      </w:r>
      <w:r w:rsidRPr="00500912">
        <w:rPr>
          <w:u w:val="single"/>
          <w:lang w:val="mk-MK"/>
        </w:rPr>
        <w:t>мин</w:t>
      </w:r>
      <w:r w:rsidR="0073415B" w:rsidRPr="00500912">
        <w:rPr>
          <w:u w:val="single"/>
          <w:lang w:val="mk-MK"/>
        </w:rPr>
        <w:t>имум искуство е потребно во пракса</w:t>
      </w:r>
      <w:r w:rsidR="001B1D32">
        <w:rPr>
          <w:lang w:val="mk-MK"/>
        </w:rPr>
        <w:t xml:space="preserve"> базирано </w:t>
      </w:r>
      <w:r w:rsidRPr="009642B6">
        <w:rPr>
          <w:lang w:val="mk-MK"/>
        </w:rPr>
        <w:t>врз основа на комбинација на технички квалификации, дополнителна обука и релевантно искуство. Инспекторите на IED категорија 4 (хемиска индустрија) се најпо</w:t>
      </w:r>
      <w:r>
        <w:rPr>
          <w:lang w:val="mk-MK"/>
        </w:rPr>
        <w:t xml:space="preserve">годни за да бидат обучени за извршување на инспекциите Севесо. </w:t>
      </w:r>
    </w:p>
    <w:p w:rsidR="003F5E46" w:rsidRPr="00DE2EB4" w:rsidRDefault="003F5E46" w:rsidP="003F5E46">
      <w:pPr>
        <w:jc w:val="both"/>
        <w:rPr>
          <w:lang w:val="mk-MK"/>
        </w:rPr>
      </w:pPr>
      <w:r w:rsidRPr="009642B6">
        <w:rPr>
          <w:lang w:val="mk-MK"/>
        </w:rPr>
        <w:t>Сложеноста на праш</w:t>
      </w:r>
      <w:r>
        <w:rPr>
          <w:lang w:val="mk-MK"/>
        </w:rPr>
        <w:t>ањата поврзани со Севесо инсталациите</w:t>
      </w:r>
      <w:r w:rsidRPr="009642B6">
        <w:rPr>
          <w:lang w:val="mk-MK"/>
        </w:rPr>
        <w:t xml:space="preserve"> е таква што се </w:t>
      </w:r>
      <w:r w:rsidRPr="00500912">
        <w:rPr>
          <w:u w:val="single"/>
          <w:lang w:val="mk-MK"/>
        </w:rPr>
        <w:t>бара повисоко ниво на техничка квалификација и искуство</w:t>
      </w:r>
      <w:r w:rsidRPr="009642B6">
        <w:rPr>
          <w:lang w:val="mk-MK"/>
        </w:rPr>
        <w:t>, особено е потребно општо разбирање на принципите и методите на проценка на ризикот и у</w:t>
      </w:r>
      <w:r>
        <w:rPr>
          <w:lang w:val="mk-MK"/>
        </w:rPr>
        <w:t>правување со ризик, со цел да се</w:t>
      </w:r>
      <w:r w:rsidRPr="009642B6">
        <w:rPr>
          <w:lang w:val="mk-MK"/>
        </w:rPr>
        <w:t xml:space="preserve"> разгледа</w:t>
      </w:r>
      <w:r>
        <w:rPr>
          <w:lang w:val="mk-MK"/>
        </w:rPr>
        <w:t>ат</w:t>
      </w:r>
      <w:r w:rsidRPr="009642B6">
        <w:rPr>
          <w:lang w:val="mk-MK"/>
        </w:rPr>
        <w:t xml:space="preserve"> извештаите за безбедност, </w:t>
      </w:r>
      <w:r>
        <w:rPr>
          <w:lang w:val="mk-MK"/>
        </w:rPr>
        <w:t xml:space="preserve">да се </w:t>
      </w:r>
      <w:r w:rsidRPr="009642B6">
        <w:rPr>
          <w:lang w:val="mk-MK"/>
        </w:rPr>
        <w:t xml:space="preserve">оцени усогласеноста и да </w:t>
      </w:r>
      <w:r>
        <w:rPr>
          <w:lang w:val="mk-MK"/>
        </w:rPr>
        <w:t>се испитуваат</w:t>
      </w:r>
      <w:r w:rsidRPr="009642B6">
        <w:rPr>
          <w:lang w:val="mk-MK"/>
        </w:rPr>
        <w:t xml:space="preserve"> несреќите. Инспекторите, исто така, треба да бидат целосно свесни за обемот на правната усогласеност, како што може да се спроведе законски и она што само може да се препорача како најдобра практика. Овие прашања треба да се рефлектираат во програмите на политиката на вработување и об</w:t>
      </w:r>
      <w:r>
        <w:rPr>
          <w:lang w:val="mk-MK"/>
        </w:rPr>
        <w:t>ука на македонските власти - државни инспектори, овластени локални инспектори, пишувачи на дозволи</w:t>
      </w:r>
      <w:r w:rsidRPr="009642B6">
        <w:rPr>
          <w:lang w:val="mk-MK"/>
        </w:rPr>
        <w:t>, останатите инспекциски служби, итн</w:t>
      </w:r>
    </w:p>
    <w:p w:rsidR="003F5E46" w:rsidRDefault="003F5E46" w:rsidP="003F5E46">
      <w:pPr>
        <w:pStyle w:val="Heading2"/>
        <w:numPr>
          <w:ilvl w:val="1"/>
          <w:numId w:val="10"/>
        </w:numPr>
        <w:rPr>
          <w:lang w:val="mk-MK"/>
        </w:rPr>
      </w:pPr>
      <w:bookmarkStart w:id="4" w:name="_Toc434576450"/>
      <w:r>
        <w:rPr>
          <w:lang w:val="mk-MK"/>
        </w:rPr>
        <w:lastRenderedPageBreak/>
        <w:t>Ажурирање на програмата за обука</w:t>
      </w:r>
      <w:bookmarkEnd w:id="4"/>
    </w:p>
    <w:p w:rsidR="003F5E46" w:rsidRPr="00ED1585" w:rsidRDefault="003F5E46" w:rsidP="003F5E46">
      <w:pPr>
        <w:jc w:val="both"/>
        <w:rPr>
          <w:lang w:val="mk-MK"/>
        </w:rPr>
      </w:pPr>
      <w:r w:rsidRPr="00ED1585">
        <w:rPr>
          <w:lang w:val="mk-MK"/>
        </w:rPr>
        <w:t>Мора да се спомене дека наставните програми за обука за инспек</w:t>
      </w:r>
      <w:r>
        <w:rPr>
          <w:lang w:val="mk-MK"/>
        </w:rPr>
        <w:t>торите за животна средина се одредуваат</w:t>
      </w:r>
      <w:r w:rsidRPr="00ED1585">
        <w:rPr>
          <w:lang w:val="mk-MK"/>
        </w:rPr>
        <w:t xml:space="preserve"> во овој документ во согласност со RM</w:t>
      </w:r>
      <w:r>
        <w:rPr>
          <w:lang w:val="mk-MK"/>
        </w:rPr>
        <w:t>CEI, и, исто така, земајќи ги</w:t>
      </w:r>
      <w:r w:rsidRPr="00ED1585">
        <w:rPr>
          <w:lang w:val="mk-MK"/>
        </w:rPr>
        <w:t xml:space="preserve"> предвид обврски</w:t>
      </w:r>
      <w:r>
        <w:rPr>
          <w:lang w:val="mk-MK"/>
        </w:rPr>
        <w:t>те</w:t>
      </w:r>
      <w:r w:rsidRPr="00ED1585">
        <w:rPr>
          <w:lang w:val="mk-MK"/>
        </w:rPr>
        <w:t xml:space="preserve"> и должности</w:t>
      </w:r>
      <w:r>
        <w:rPr>
          <w:lang w:val="mk-MK"/>
        </w:rPr>
        <w:t>те</w:t>
      </w:r>
      <w:r w:rsidRPr="00ED1585">
        <w:rPr>
          <w:lang w:val="mk-MK"/>
        </w:rPr>
        <w:t xml:space="preserve"> на инспекторите за животна средина, како </w:t>
      </w:r>
      <w:r>
        <w:rPr>
          <w:lang w:val="mk-MK"/>
        </w:rPr>
        <w:t>што е дефинирано во IED член</w:t>
      </w:r>
      <w:r w:rsidRPr="00ED1585">
        <w:rPr>
          <w:lang w:val="mk-MK"/>
        </w:rPr>
        <w:t xml:space="preserve"> 23</w:t>
      </w:r>
      <w:r>
        <w:rPr>
          <w:lang w:val="mk-MK"/>
        </w:rPr>
        <w:t>,</w:t>
      </w:r>
      <w:r w:rsidRPr="00ED1585">
        <w:rPr>
          <w:lang w:val="mk-MK"/>
        </w:rPr>
        <w:t xml:space="preserve"> Правилник</w:t>
      </w:r>
      <w:r>
        <w:rPr>
          <w:lang w:val="mk-MK"/>
        </w:rPr>
        <w:t>от</w:t>
      </w:r>
      <w:r w:rsidRPr="00ED1585">
        <w:rPr>
          <w:lang w:val="mk-MK"/>
        </w:rPr>
        <w:t xml:space="preserve"> за испорака на отпад и на Директивата Севесо III, </w:t>
      </w:r>
      <w:r>
        <w:rPr>
          <w:lang w:val="mk-MK"/>
        </w:rPr>
        <w:t>и може да бидат</w:t>
      </w:r>
      <w:r w:rsidRPr="00ED1585">
        <w:rPr>
          <w:lang w:val="mk-MK"/>
        </w:rPr>
        <w:t xml:space="preserve"> предмет на изме</w:t>
      </w:r>
      <w:r>
        <w:rPr>
          <w:lang w:val="mk-MK"/>
        </w:rPr>
        <w:t>ни во текот на траењето</w:t>
      </w:r>
      <w:r w:rsidRPr="00ED1585">
        <w:rPr>
          <w:lang w:val="mk-MK"/>
        </w:rPr>
        <w:t xml:space="preserve"> на овој твининг проект, како функција на понатамошни потреби откриени на централно и локално ниво, и капацитетот за апсор</w:t>
      </w:r>
      <w:r>
        <w:rPr>
          <w:lang w:val="mk-MK"/>
        </w:rPr>
        <w:t>пција на поврзани корисници (државни инспектори, локални овластени инспектори</w:t>
      </w:r>
      <w:r w:rsidRPr="00ED1585">
        <w:rPr>
          <w:lang w:val="mk-MK"/>
        </w:rPr>
        <w:t xml:space="preserve">, </w:t>
      </w:r>
      <w:r>
        <w:rPr>
          <w:lang w:val="mk-MK"/>
        </w:rPr>
        <w:t>пишувачи на дозволи</w:t>
      </w:r>
      <w:r w:rsidRPr="00ED1585">
        <w:rPr>
          <w:lang w:val="mk-MK"/>
        </w:rPr>
        <w:t>, итн), а со цел да се избегне поклопување преку координација со програми за обука кои треба да се развиваат во рамките на слични проекти во тек:</w:t>
      </w:r>
    </w:p>
    <w:p w:rsidR="003F5E46" w:rsidRPr="00ED1585" w:rsidRDefault="003F5E46" w:rsidP="003F5E46">
      <w:pPr>
        <w:jc w:val="both"/>
        <w:rPr>
          <w:lang w:val="mk-MK"/>
        </w:rPr>
      </w:pPr>
      <w:r w:rsidRPr="00ED1585">
        <w:rPr>
          <w:lang w:val="mk-MK"/>
        </w:rPr>
        <w:t>• Проектот</w:t>
      </w:r>
      <w:r>
        <w:rPr>
          <w:lang w:val="mk-MK"/>
        </w:rPr>
        <w:t xml:space="preserve"> за Техничка поддршка </w:t>
      </w:r>
      <w:r w:rsidR="003E50FE" w:rsidRPr="000048B7">
        <w:rPr>
          <w:lang w:val="mk-MK"/>
        </w:rPr>
        <w:t>EuropeAid/134079/D/SER/MK “</w:t>
      </w:r>
      <w:r w:rsidR="003E50FE" w:rsidRPr="00ED1585">
        <w:rPr>
          <w:lang w:val="mk-MK"/>
        </w:rPr>
        <w:t>Зајакнување на капацитетите за имплементација на законодавството за животна средина на локално ниво</w:t>
      </w:r>
      <w:r w:rsidR="003E50FE" w:rsidRPr="000048B7">
        <w:rPr>
          <w:lang w:val="mk-MK"/>
        </w:rPr>
        <w:t>”</w:t>
      </w:r>
    </w:p>
    <w:p w:rsidR="003F5E46" w:rsidRPr="00ED1585" w:rsidRDefault="003F5E46" w:rsidP="003F5E46">
      <w:pPr>
        <w:jc w:val="both"/>
        <w:rPr>
          <w:lang w:val="mk-MK"/>
        </w:rPr>
      </w:pPr>
      <w:r w:rsidRPr="00ED1585">
        <w:rPr>
          <w:lang w:val="mk-MK"/>
        </w:rPr>
        <w:t xml:space="preserve">• Твининг проектот </w:t>
      </w:r>
      <w:r w:rsidR="003E50FE" w:rsidRPr="000048B7">
        <w:rPr>
          <w:lang w:val="mk-MK"/>
        </w:rPr>
        <w:t>MK/11/IB/EN/01/R за поддршка при транспонирањето на IED на централно и локално ниво</w:t>
      </w:r>
    </w:p>
    <w:p w:rsidR="003F5E46" w:rsidRPr="000048B7" w:rsidRDefault="003F5E46" w:rsidP="003F5E46">
      <w:pPr>
        <w:pStyle w:val="Heading2"/>
        <w:numPr>
          <w:ilvl w:val="1"/>
          <w:numId w:val="10"/>
        </w:numPr>
        <w:rPr>
          <w:lang w:val="mk-MK"/>
        </w:rPr>
      </w:pPr>
      <w:bookmarkStart w:id="5" w:name="_Toc434576451"/>
      <w:r>
        <w:rPr>
          <w:lang w:val="mk-MK"/>
        </w:rPr>
        <w:t>Извори на информации користени во изработка на овој документ</w:t>
      </w:r>
      <w:bookmarkEnd w:id="5"/>
    </w:p>
    <w:p w:rsidR="003F5E46" w:rsidRPr="000048B7" w:rsidRDefault="003F5E46" w:rsidP="003F5E46">
      <w:pPr>
        <w:jc w:val="both"/>
        <w:rPr>
          <w:lang w:val="mk-MK"/>
        </w:rPr>
      </w:pPr>
      <w:r>
        <w:rPr>
          <w:lang w:val="mk-MK"/>
        </w:rPr>
        <w:t>При изработка на овој документ беа користени следниве извори на информации:</w:t>
      </w:r>
    </w:p>
    <w:p w:rsidR="003F5E46" w:rsidRPr="000048B7" w:rsidRDefault="003F5E46" w:rsidP="003F5E46">
      <w:pPr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>Извештајот за проценка на потребите од обука изработен во Твининг мисијата</w:t>
      </w:r>
      <w:r w:rsidRPr="000048B7">
        <w:rPr>
          <w:lang w:val="mk-MK"/>
        </w:rPr>
        <w:t xml:space="preserve"> 1.3.1.</w:t>
      </w:r>
    </w:p>
    <w:p w:rsidR="003F5E46" w:rsidRDefault="003F5E46" w:rsidP="003F5E46">
      <w:pPr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 xml:space="preserve">Разговори со </w:t>
      </w:r>
      <w:r w:rsidRPr="000048B7">
        <w:rPr>
          <w:lang w:val="mk-MK"/>
        </w:rPr>
        <w:t xml:space="preserve"> Mr. Ian MacLean, </w:t>
      </w:r>
      <w:r>
        <w:rPr>
          <w:lang w:val="mk-MK"/>
        </w:rPr>
        <w:t>Тим лидер на проектор за Техничка поддршка</w:t>
      </w:r>
      <w:r w:rsidRPr="000048B7">
        <w:rPr>
          <w:lang w:val="mk-MK"/>
        </w:rPr>
        <w:t xml:space="preserve"> EuropeAid/134079/D/SER/MK “</w:t>
      </w:r>
      <w:r w:rsidRPr="00ED1585">
        <w:rPr>
          <w:lang w:val="mk-MK"/>
        </w:rPr>
        <w:t>Зајакнување на капацитетите за имплементација на законодавството за животна средина на локално ниво</w:t>
      </w:r>
      <w:r w:rsidRPr="000048B7">
        <w:rPr>
          <w:lang w:val="mk-MK"/>
        </w:rPr>
        <w:t>”.</w:t>
      </w:r>
    </w:p>
    <w:p w:rsidR="003F5E46" w:rsidRPr="000048B7" w:rsidRDefault="003F5E46" w:rsidP="003F5E46">
      <w:pPr>
        <w:numPr>
          <w:ilvl w:val="0"/>
          <w:numId w:val="8"/>
        </w:numPr>
        <w:jc w:val="both"/>
        <w:rPr>
          <w:lang w:val="mk-MK"/>
        </w:rPr>
      </w:pPr>
      <w:r w:rsidRPr="000048B7">
        <w:rPr>
          <w:lang w:val="mk-MK"/>
        </w:rPr>
        <w:t>Разговори со Ms. Besa Tatechi, RTA на земјата корисник на Твининг проектот MK/11/IB/EN/01/R за поддршка при транспонирањето на IED на централно и локално ниво</w:t>
      </w:r>
    </w:p>
    <w:p w:rsidR="003F5E46" w:rsidRPr="000048B7" w:rsidRDefault="003F5E46" w:rsidP="003F5E46">
      <w:pPr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>Разговори со Директорот на ДИЖС</w:t>
      </w:r>
      <w:r w:rsidRPr="000048B7">
        <w:rPr>
          <w:lang w:val="mk-MK"/>
        </w:rPr>
        <w:t xml:space="preserve"> Mr. Firus Memed, RTA Mr. C</w:t>
      </w:r>
      <w:r>
        <w:rPr>
          <w:lang w:val="mk-MK"/>
        </w:rPr>
        <w:t>esar Seoanez and RTA на земјата корисник</w:t>
      </w:r>
      <w:r w:rsidRPr="000048B7">
        <w:rPr>
          <w:lang w:val="mk-MK"/>
        </w:rPr>
        <w:t xml:space="preserve"> Mr. Darko Blinkov.</w:t>
      </w:r>
    </w:p>
    <w:p w:rsidR="003F5E46" w:rsidRPr="0050273F" w:rsidRDefault="003F5E46" w:rsidP="003F5E46">
      <w:pPr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>Разговори со</w:t>
      </w:r>
      <w:r w:rsidRPr="0050273F">
        <w:rPr>
          <w:lang w:val="mk-MK"/>
        </w:rPr>
        <w:t xml:space="preserve"> Ms. Dragana Cherepnalkovska, </w:t>
      </w:r>
      <w:r>
        <w:rPr>
          <w:lang w:val="mk-MK"/>
        </w:rPr>
        <w:t>правен советник од МЖСПП</w:t>
      </w:r>
      <w:r w:rsidRPr="0050273F">
        <w:rPr>
          <w:lang w:val="mk-MK"/>
        </w:rPr>
        <w:t>.</w:t>
      </w:r>
    </w:p>
    <w:p w:rsidR="003F5E46" w:rsidRPr="0050273F" w:rsidRDefault="003F5E46" w:rsidP="003F5E46">
      <w:pPr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>Повеќе состаноци одржани во текот на проектот со претставници од локалните овластени инспектори од градот Скопје и општините од градот Скопје и од републиката и со Ивана Серафимова, координатор за обуки од ЗЕЛС.</w:t>
      </w:r>
    </w:p>
    <w:p w:rsidR="003F5E46" w:rsidRDefault="003F5E46" w:rsidP="003F5E46">
      <w:pPr>
        <w:pStyle w:val="Heading2"/>
        <w:numPr>
          <w:ilvl w:val="1"/>
          <w:numId w:val="10"/>
        </w:numPr>
        <w:rPr>
          <w:lang w:val="mk-MK"/>
        </w:rPr>
      </w:pPr>
      <w:bookmarkStart w:id="6" w:name="_Toc434576452"/>
      <w:r>
        <w:rPr>
          <w:lang w:val="mk-MK"/>
        </w:rPr>
        <w:t>Основа за дефинирање на програмата</w:t>
      </w:r>
      <w:bookmarkEnd w:id="6"/>
    </w:p>
    <w:p w:rsidR="003F5E46" w:rsidRPr="0050273F" w:rsidRDefault="003F5E46" w:rsidP="003F5E46">
      <w:pPr>
        <w:jc w:val="both"/>
        <w:rPr>
          <w:lang w:val="mk-MK"/>
        </w:rPr>
      </w:pPr>
      <w:r w:rsidRPr="0050273F">
        <w:rPr>
          <w:lang w:val="mk-MK"/>
        </w:rPr>
        <w:t>Следниве размислувања беа основа за дефинирање на наставната програма:</w:t>
      </w:r>
    </w:p>
    <w:p w:rsidR="003F5E46" w:rsidRPr="0050273F" w:rsidRDefault="003F5E46" w:rsidP="003F5E46">
      <w:pPr>
        <w:jc w:val="both"/>
        <w:rPr>
          <w:lang w:val="mk-MK"/>
        </w:rPr>
      </w:pPr>
      <w:r>
        <w:rPr>
          <w:lang w:val="mk-MK"/>
        </w:rPr>
        <w:t>• Изработените  програми треба да бидат</w:t>
      </w:r>
      <w:r w:rsidRPr="0050273F">
        <w:rPr>
          <w:lang w:val="mk-MK"/>
        </w:rPr>
        <w:t xml:space="preserve"> основа за наменска обука.</w:t>
      </w:r>
    </w:p>
    <w:p w:rsidR="003F5E46" w:rsidRPr="0050273F" w:rsidRDefault="003F5E46" w:rsidP="003F5E46">
      <w:pPr>
        <w:jc w:val="both"/>
        <w:rPr>
          <w:lang w:val="mk-MK"/>
        </w:rPr>
      </w:pPr>
      <w:r w:rsidRPr="0050273F">
        <w:rPr>
          <w:lang w:val="mk-MK"/>
        </w:rPr>
        <w:lastRenderedPageBreak/>
        <w:t>• Употреба на стандардите на ЕУ за обука во областа на об</w:t>
      </w:r>
      <w:r>
        <w:rPr>
          <w:lang w:val="mk-MK"/>
        </w:rPr>
        <w:t>разованието на инспектори од централно и локално ниво</w:t>
      </w:r>
      <w:r w:rsidRPr="0050273F">
        <w:rPr>
          <w:lang w:val="mk-MK"/>
        </w:rPr>
        <w:t xml:space="preserve"> ќе им овозможи на инспекторите да се изврши во согласност со пропишаните препораки во RMC</w:t>
      </w:r>
      <w:r>
        <w:rPr>
          <w:lang w:val="mk-MK"/>
        </w:rPr>
        <w:t>EI и во согласност со инспекцискиот</w:t>
      </w:r>
      <w:r w:rsidRPr="0050273F">
        <w:rPr>
          <w:lang w:val="mk-MK"/>
        </w:rPr>
        <w:t xml:space="preserve"> циклус </w:t>
      </w:r>
      <w:r>
        <w:rPr>
          <w:lang w:val="mk-MK"/>
        </w:rPr>
        <w:t xml:space="preserve">за </w:t>
      </w:r>
      <w:r w:rsidRPr="0050273F">
        <w:rPr>
          <w:lang w:val="mk-MK"/>
        </w:rPr>
        <w:t>животна средина на ЕУ како што се дефинирани во документите IMPEL.</w:t>
      </w:r>
    </w:p>
    <w:p w:rsidR="003F5E46" w:rsidRPr="0050273F" w:rsidRDefault="003F5E46" w:rsidP="003F5E46">
      <w:pPr>
        <w:jc w:val="both"/>
        <w:rPr>
          <w:lang w:val="mk-MK"/>
        </w:rPr>
      </w:pPr>
      <w:r w:rsidRPr="0050273F">
        <w:rPr>
          <w:lang w:val="mk-MK"/>
        </w:rPr>
        <w:t xml:space="preserve">• Употреба на </w:t>
      </w:r>
      <w:r>
        <w:rPr>
          <w:lang w:val="mk-MK"/>
        </w:rPr>
        <w:t>еднакви наставни програми за државните инспектори, локалните овластени инспектори, пишувачите на  дозволи</w:t>
      </w:r>
      <w:r w:rsidRPr="0050273F">
        <w:rPr>
          <w:lang w:val="mk-MK"/>
        </w:rPr>
        <w:t>, операторите и акредитирани лаборатории ќе се зголеми меѓусебната соработка и разбирање на заедничките проблеми во спро</w:t>
      </w:r>
      <w:r>
        <w:rPr>
          <w:lang w:val="mk-MK"/>
        </w:rPr>
        <w:t>ведувањето на законодавството во</w:t>
      </w:r>
      <w:r w:rsidRPr="0050273F">
        <w:rPr>
          <w:lang w:val="mk-MK"/>
        </w:rPr>
        <w:t xml:space="preserve"> животна средина.</w:t>
      </w:r>
    </w:p>
    <w:p w:rsidR="003F5E46" w:rsidRPr="0050273F" w:rsidRDefault="003F5E46" w:rsidP="003F5E46">
      <w:pPr>
        <w:jc w:val="both"/>
        <w:rPr>
          <w:lang w:val="mk-MK"/>
        </w:rPr>
      </w:pPr>
      <w:r w:rsidRPr="0050273F">
        <w:rPr>
          <w:lang w:val="mk-MK"/>
        </w:rPr>
        <w:t>• Развој на наставни</w:t>
      </w:r>
      <w:r>
        <w:rPr>
          <w:lang w:val="mk-MK"/>
        </w:rPr>
        <w:t>те</w:t>
      </w:r>
      <w:r w:rsidRPr="0050273F">
        <w:rPr>
          <w:lang w:val="mk-MK"/>
        </w:rPr>
        <w:t xml:space="preserve"> програми ќе им овозможат </w:t>
      </w:r>
      <w:r>
        <w:rPr>
          <w:lang w:val="mk-MK"/>
        </w:rPr>
        <w:t>на државните инспектори и локалните овластени инспектори</w:t>
      </w:r>
      <w:r w:rsidRPr="0050273F">
        <w:rPr>
          <w:lang w:val="mk-MK"/>
        </w:rPr>
        <w:t xml:space="preserve"> да испорача</w:t>
      </w:r>
      <w:r>
        <w:rPr>
          <w:lang w:val="mk-MK"/>
        </w:rPr>
        <w:t>ат повеќе ефективни и ефикасни</w:t>
      </w:r>
      <w:r w:rsidRPr="0050273F">
        <w:rPr>
          <w:lang w:val="mk-MK"/>
        </w:rPr>
        <w:t xml:space="preserve"> инспекции во согласност со стандардите на ЕУ и најдобрите практики на ЕУ.</w:t>
      </w:r>
    </w:p>
    <w:p w:rsidR="003F5E46" w:rsidRDefault="003F5E46" w:rsidP="003F5E46">
      <w:pPr>
        <w:jc w:val="both"/>
        <w:rPr>
          <w:lang w:val="mk-MK"/>
        </w:rPr>
      </w:pPr>
      <w:r w:rsidRPr="0050273F">
        <w:rPr>
          <w:lang w:val="mk-MK"/>
        </w:rPr>
        <w:t>• инспекции</w:t>
      </w:r>
      <w:r>
        <w:rPr>
          <w:lang w:val="mk-MK"/>
        </w:rPr>
        <w:t>те</w:t>
      </w:r>
      <w:r w:rsidRPr="0050273F">
        <w:rPr>
          <w:lang w:val="mk-MK"/>
        </w:rPr>
        <w:t xml:space="preserve"> се во согласност со стандардите на ЕУ и </w:t>
      </w:r>
      <w:r>
        <w:rPr>
          <w:lang w:val="mk-MK"/>
        </w:rPr>
        <w:t xml:space="preserve">со </w:t>
      </w:r>
      <w:r w:rsidRPr="0050273F">
        <w:rPr>
          <w:lang w:val="mk-MK"/>
        </w:rPr>
        <w:t>тестирани најдобрите ЕУ практики кои влијаат на однесувањето на оператори</w:t>
      </w:r>
      <w:r>
        <w:rPr>
          <w:lang w:val="mk-MK"/>
        </w:rPr>
        <w:t>те</w:t>
      </w:r>
      <w:r w:rsidRPr="0050273F">
        <w:rPr>
          <w:lang w:val="mk-MK"/>
        </w:rPr>
        <w:t xml:space="preserve"> и еколошките перформанси на компаниите воопшто.</w:t>
      </w:r>
    </w:p>
    <w:p w:rsidR="001B1D32" w:rsidRPr="0050273F" w:rsidRDefault="001B1D32" w:rsidP="001B1D32">
      <w:pPr>
        <w:numPr>
          <w:ilvl w:val="0"/>
          <w:numId w:val="34"/>
        </w:numPr>
        <w:jc w:val="both"/>
        <w:rPr>
          <w:lang w:val="mk-MK"/>
        </w:rPr>
      </w:pPr>
      <w:r>
        <w:rPr>
          <w:lang w:val="mk-MK"/>
        </w:rPr>
        <w:t>Се разбира, државните инспектори, локалните овластени инспектори и пишувачите на дозволи треба да добиваат обука само за областите што се релевантни за нивните задачи сега или во блиска иднина.</w:t>
      </w:r>
    </w:p>
    <w:p w:rsidR="003F5E46" w:rsidRPr="00972613" w:rsidRDefault="003F5E46" w:rsidP="003F5E46">
      <w:pPr>
        <w:pStyle w:val="Heading2"/>
        <w:numPr>
          <w:ilvl w:val="1"/>
          <w:numId w:val="10"/>
        </w:numPr>
        <w:rPr>
          <w:lang w:val="mk-MK"/>
        </w:rPr>
      </w:pPr>
      <w:bookmarkStart w:id="7" w:name="_Toc434576453"/>
      <w:r>
        <w:rPr>
          <w:lang w:val="mk-MK"/>
        </w:rPr>
        <w:t>Одржливост на обуките: финансирање на Центар за знаење</w:t>
      </w:r>
      <w:bookmarkEnd w:id="7"/>
    </w:p>
    <w:p w:rsidR="003F5E46" w:rsidRDefault="003F5E46" w:rsidP="003F5E46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>Поради важноста, ДИЖС треба да обезбеди посебен буџет за следната фискална година за примена на програмата за обука за инспекторите за животна средина.</w:t>
      </w:r>
    </w:p>
    <w:p w:rsidR="003F5E46" w:rsidRPr="00972613" w:rsidRDefault="003F5E46" w:rsidP="003F5E46">
      <w:pPr>
        <w:spacing w:after="0" w:line="240" w:lineRule="auto"/>
        <w:jc w:val="both"/>
        <w:rPr>
          <w:lang w:val="mk-MK"/>
        </w:rPr>
      </w:pPr>
    </w:p>
    <w:p w:rsidR="003F5E46" w:rsidRPr="00972613" w:rsidRDefault="003F5E46" w:rsidP="003F5E46">
      <w:pPr>
        <w:jc w:val="both"/>
        <w:rPr>
          <w:lang w:val="mk-MK"/>
        </w:rPr>
      </w:pPr>
      <w:r w:rsidRPr="00972613">
        <w:rPr>
          <w:lang w:val="mk-MK"/>
        </w:rPr>
        <w:t xml:space="preserve">На долг </w:t>
      </w:r>
      <w:r>
        <w:rPr>
          <w:lang w:val="mk-MK"/>
        </w:rPr>
        <w:t>р</w:t>
      </w:r>
      <w:r w:rsidR="001B1D32">
        <w:rPr>
          <w:lang w:val="mk-MK"/>
        </w:rPr>
        <w:t>ок, се планира да се воспостави група</w:t>
      </w:r>
      <w:r w:rsidRPr="00972613">
        <w:rPr>
          <w:lang w:val="mk-MK"/>
        </w:rPr>
        <w:t xml:space="preserve"> </w:t>
      </w:r>
      <w:r>
        <w:rPr>
          <w:lang w:val="mk-MK"/>
        </w:rPr>
        <w:t>на "О</w:t>
      </w:r>
      <w:r w:rsidRPr="00972613">
        <w:rPr>
          <w:lang w:val="mk-MK"/>
        </w:rPr>
        <w:t>бучени обучувачи" во Це</w:t>
      </w:r>
      <w:r>
        <w:rPr>
          <w:lang w:val="mk-MK"/>
        </w:rPr>
        <w:t>нтар на знаење во рамките на ДИЖС</w:t>
      </w:r>
      <w:r w:rsidRPr="00972613">
        <w:rPr>
          <w:lang w:val="mk-MK"/>
        </w:rPr>
        <w:t xml:space="preserve"> како основна група </w:t>
      </w:r>
      <w:r>
        <w:rPr>
          <w:lang w:val="mk-MK"/>
        </w:rPr>
        <w:t>што ќе обезбедат одржлив перформанс</w:t>
      </w:r>
      <w:r w:rsidRPr="00972613">
        <w:rPr>
          <w:lang w:val="mk-MK"/>
        </w:rPr>
        <w:t xml:space="preserve"> на образованието на централно и локално ниво, особено во областа на промоција на усогласеност во целина, планирање на </w:t>
      </w:r>
      <w:r>
        <w:rPr>
          <w:lang w:val="mk-MK"/>
        </w:rPr>
        <w:t xml:space="preserve">инспекцијата, употреба на </w:t>
      </w:r>
      <w:r w:rsidRPr="00972613">
        <w:rPr>
          <w:lang w:val="mk-MK"/>
        </w:rPr>
        <w:t>бизнис процес менаџмент (BPMS)</w:t>
      </w:r>
      <w:r>
        <w:rPr>
          <w:lang w:val="mk-MK"/>
        </w:rPr>
        <w:t xml:space="preserve"> на ДИЖС</w:t>
      </w:r>
      <w:r w:rsidRPr="00972613">
        <w:rPr>
          <w:lang w:val="mk-MK"/>
        </w:rPr>
        <w:t xml:space="preserve"> и нејзината база на податоци во подготвителната работа за посети, земање мостри и вршење на мониторинг, поднесувањето на сеопфатна евиденција на посети, правилното известување во дефинирани шаблони. Ова ќе го олесни следењето на постапките за инспекција од страна на инспекторите</w:t>
      </w:r>
      <w:r>
        <w:rPr>
          <w:lang w:val="mk-MK"/>
        </w:rPr>
        <w:t xml:space="preserve"> и ќе се обезбеди квалитет и достапност</w:t>
      </w:r>
      <w:r w:rsidRPr="00972613">
        <w:rPr>
          <w:lang w:val="mk-MK"/>
        </w:rPr>
        <w:t xml:space="preserve"> на податоците собрани за прекршок или </w:t>
      </w:r>
      <w:r>
        <w:rPr>
          <w:lang w:val="mk-MK"/>
        </w:rPr>
        <w:t>докази за судски процеси</w:t>
      </w:r>
      <w:r w:rsidRPr="00972613">
        <w:rPr>
          <w:lang w:val="mk-MK"/>
        </w:rPr>
        <w:t xml:space="preserve">. </w:t>
      </w:r>
      <w:r>
        <w:rPr>
          <w:lang w:val="mk-MK"/>
        </w:rPr>
        <w:t>Овој центар треба да биде исто така</w:t>
      </w:r>
      <w:r w:rsidRPr="00972613">
        <w:rPr>
          <w:lang w:val="mk-MK"/>
        </w:rPr>
        <w:t xml:space="preserve"> посветен </w:t>
      </w:r>
      <w:r>
        <w:rPr>
          <w:lang w:val="mk-MK"/>
        </w:rPr>
        <w:t xml:space="preserve">и </w:t>
      </w:r>
      <w:r w:rsidRPr="00972613">
        <w:rPr>
          <w:lang w:val="mk-MK"/>
        </w:rPr>
        <w:t>на пребарување н</w:t>
      </w:r>
      <w:r>
        <w:rPr>
          <w:lang w:val="mk-MK"/>
        </w:rPr>
        <w:t>а надворешни извори и можности</w:t>
      </w:r>
      <w:r w:rsidRPr="00972613">
        <w:rPr>
          <w:lang w:val="mk-MK"/>
        </w:rPr>
        <w:t xml:space="preserve"> за градење на капацитетите на инспекторите за животна средина</w:t>
      </w:r>
      <w:r>
        <w:rPr>
          <w:lang w:val="mk-MK"/>
        </w:rPr>
        <w:t xml:space="preserve"> (види д</w:t>
      </w:r>
      <w:r w:rsidRPr="00972613">
        <w:rPr>
          <w:lang w:val="mk-MK"/>
        </w:rPr>
        <w:t>ел 5).</w:t>
      </w:r>
    </w:p>
    <w:p w:rsidR="003F5E46" w:rsidRPr="003F5E46" w:rsidRDefault="003F5E46" w:rsidP="003F5E46">
      <w:pPr>
        <w:jc w:val="both"/>
        <w:rPr>
          <w:lang w:val="mk-MK"/>
        </w:rPr>
      </w:pPr>
    </w:p>
    <w:p w:rsidR="003F5E46" w:rsidRDefault="003F5E46" w:rsidP="003F5E46">
      <w:pPr>
        <w:pStyle w:val="Heading1"/>
        <w:numPr>
          <w:ilvl w:val="0"/>
          <w:numId w:val="10"/>
        </w:numPr>
        <w:rPr>
          <w:lang w:val="ro-RO"/>
        </w:rPr>
      </w:pPr>
      <w:bookmarkStart w:id="8" w:name="_Toc430359215"/>
      <w:bookmarkStart w:id="9" w:name="_Toc434576454"/>
      <w:r>
        <w:rPr>
          <w:lang w:val="mk-MK"/>
        </w:rPr>
        <w:lastRenderedPageBreak/>
        <w:t xml:space="preserve">Постоечки критериуми за прием на инспектори за животна средина и </w:t>
      </w:r>
      <w:bookmarkEnd w:id="8"/>
      <w:r>
        <w:rPr>
          <w:lang w:val="ro-RO"/>
        </w:rPr>
        <w:t xml:space="preserve"> </w:t>
      </w:r>
      <w:r>
        <w:rPr>
          <w:lang w:val="mk-MK"/>
        </w:rPr>
        <w:t>прописи поврзани со обуката</w:t>
      </w:r>
      <w:bookmarkEnd w:id="9"/>
    </w:p>
    <w:p w:rsidR="003F5E46" w:rsidRDefault="003F5E46" w:rsidP="003F5E46">
      <w:pPr>
        <w:pStyle w:val="Heading2"/>
        <w:numPr>
          <w:ilvl w:val="1"/>
          <w:numId w:val="10"/>
        </w:numPr>
        <w:rPr>
          <w:lang w:val="mk-MK"/>
        </w:rPr>
      </w:pPr>
      <w:bookmarkStart w:id="10" w:name="_Toc434576455"/>
      <w:r>
        <w:rPr>
          <w:lang w:val="mk-MK"/>
        </w:rPr>
        <w:t>Критериуми за прием во Законот за животна средина</w:t>
      </w:r>
      <w:bookmarkEnd w:id="10"/>
    </w:p>
    <w:p w:rsidR="003F5E46" w:rsidRPr="00DC763A" w:rsidRDefault="003F5E46" w:rsidP="003F5E46">
      <w:pPr>
        <w:jc w:val="both"/>
        <w:rPr>
          <w:lang w:val="mk-MK"/>
        </w:rPr>
      </w:pPr>
      <w:r>
        <w:rPr>
          <w:lang w:val="mk-MK"/>
        </w:rPr>
        <w:t>З</w:t>
      </w:r>
      <w:r w:rsidRPr="00DC763A">
        <w:rPr>
          <w:lang w:val="mk-MK"/>
        </w:rPr>
        <w:t>аконот за животна средина (Службен весник на РМ бр 53/05, 81/05, 24/07, 159/08, 83/09, 48/10, 124/10, 51/11, 123/12, 93/13, 42 / 14 и 44/15), во својата глава "Државните инспектори за животна средина, инспектори за заштита на природата и овластените инспектори за животна средина" и во сродни</w:t>
      </w:r>
      <w:r>
        <w:rPr>
          <w:lang w:val="mk-MK"/>
        </w:rPr>
        <w:t>от</w:t>
      </w:r>
      <w:r w:rsidRPr="00DC763A">
        <w:rPr>
          <w:lang w:val="mk-MK"/>
        </w:rPr>
        <w:t xml:space="preserve"> Член 196 пропишува р</w:t>
      </w:r>
      <w:r>
        <w:rPr>
          <w:lang w:val="mk-MK"/>
        </w:rPr>
        <w:t>елевантните критериуми за прием</w:t>
      </w:r>
      <w:r w:rsidRPr="00DC763A">
        <w:rPr>
          <w:lang w:val="mk-MK"/>
        </w:rPr>
        <w:t xml:space="preserve"> как</w:t>
      </w:r>
      <w:r>
        <w:rPr>
          <w:lang w:val="mk-MK"/>
        </w:rPr>
        <w:t>о инспектор за животна средина:</w:t>
      </w:r>
    </w:p>
    <w:p w:rsidR="003F5E46" w:rsidRPr="00DC763A" w:rsidRDefault="003F5E46" w:rsidP="003F5E46">
      <w:pPr>
        <w:jc w:val="both"/>
        <w:rPr>
          <w:lang w:val="mk-MK"/>
        </w:rPr>
      </w:pPr>
      <w:r w:rsidRPr="00DC763A">
        <w:rPr>
          <w:lang w:val="mk-MK"/>
        </w:rPr>
        <w:t>(1) Државните инсп</w:t>
      </w:r>
      <w:r>
        <w:rPr>
          <w:lang w:val="mk-MK"/>
        </w:rPr>
        <w:t>ектори за животна средина во ДИЖС</w:t>
      </w:r>
      <w:r w:rsidRPr="00DC763A">
        <w:rPr>
          <w:lang w:val="mk-MK"/>
        </w:rPr>
        <w:t xml:space="preserve">, можат да бидат лица со најмалку </w:t>
      </w:r>
      <w:r w:rsidRPr="00500912">
        <w:rPr>
          <w:u w:val="single"/>
          <w:lang w:val="mk-MK"/>
        </w:rPr>
        <w:t>три години работно искуство и високо образование од следните области</w:t>
      </w:r>
      <w:r>
        <w:rPr>
          <w:lang w:val="mk-MK"/>
        </w:rPr>
        <w:t xml:space="preserve">: дипломирани </w:t>
      </w:r>
      <w:r w:rsidRPr="00DC763A">
        <w:rPr>
          <w:lang w:val="mk-MK"/>
        </w:rPr>
        <w:t xml:space="preserve"> во заштита на животната средина, Машински факултет, технологијата, металургијата, рударството, хемија, метеорологија, медицина</w:t>
      </w:r>
      <w:r>
        <w:rPr>
          <w:lang w:val="mk-MK"/>
        </w:rPr>
        <w:t>, географија, градежен</w:t>
      </w:r>
      <w:r w:rsidRPr="00DC763A">
        <w:rPr>
          <w:lang w:val="mk-MK"/>
        </w:rPr>
        <w:t>, биологијата, агрономија, заштита при работа, шумарство, електротехника, физика,</w:t>
      </w:r>
      <w:r>
        <w:rPr>
          <w:lang w:val="mk-MK"/>
        </w:rPr>
        <w:t xml:space="preserve"> биотехнологијата, архитектура,</w:t>
      </w:r>
      <w:r w:rsidRPr="00DC763A">
        <w:rPr>
          <w:lang w:val="mk-MK"/>
        </w:rPr>
        <w:t xml:space="preserve"> хортикултура и геологија.</w:t>
      </w:r>
    </w:p>
    <w:p w:rsidR="003F5E46" w:rsidRPr="00DC763A" w:rsidRDefault="003F5E46" w:rsidP="003F5E46">
      <w:pPr>
        <w:jc w:val="both"/>
        <w:rPr>
          <w:lang w:val="mk-MK"/>
        </w:rPr>
      </w:pPr>
      <w:r>
        <w:rPr>
          <w:lang w:val="mk-MK"/>
        </w:rPr>
        <w:t xml:space="preserve">(3) </w:t>
      </w:r>
      <w:r w:rsidRPr="00500912">
        <w:rPr>
          <w:u w:val="single"/>
          <w:lang w:val="mk-MK"/>
        </w:rPr>
        <w:t>Инспекторот може да се овласти да ги врши работите што се пропишани за инспектор за животна средина</w:t>
      </w:r>
      <w:r>
        <w:rPr>
          <w:lang w:val="mk-MK"/>
        </w:rPr>
        <w:t xml:space="preserve"> и инспектор</w:t>
      </w:r>
      <w:r w:rsidRPr="00DC763A">
        <w:rPr>
          <w:lang w:val="mk-MK"/>
        </w:rPr>
        <w:t xml:space="preserve"> за заштита на природата, ако тој / таа ги </w:t>
      </w:r>
      <w:r w:rsidRPr="00500912">
        <w:rPr>
          <w:u w:val="single"/>
          <w:lang w:val="mk-MK"/>
        </w:rPr>
        <w:t>исполнува условите пропишани за инспектор за животна средина утврдени со овој закон</w:t>
      </w:r>
      <w:r w:rsidRPr="00DC763A">
        <w:rPr>
          <w:lang w:val="mk-MK"/>
        </w:rPr>
        <w:t xml:space="preserve"> и инспектор за заштита на природата утврдени со Законот за заштита на природата , </w:t>
      </w:r>
      <w:r w:rsidRPr="00500912">
        <w:rPr>
          <w:u w:val="single"/>
          <w:lang w:val="mk-MK"/>
        </w:rPr>
        <w:t>врз основа на кој раководи со органот на државната управа надлежен за работите од областа на животната средина решение кое го донесува министерот</w:t>
      </w:r>
      <w:r w:rsidRPr="00DC763A">
        <w:rPr>
          <w:lang w:val="mk-MK"/>
        </w:rPr>
        <w:t>.</w:t>
      </w:r>
    </w:p>
    <w:p w:rsidR="003F5E46" w:rsidRPr="00DC763A" w:rsidRDefault="003F5E46" w:rsidP="003F5E46">
      <w:pPr>
        <w:jc w:val="both"/>
        <w:rPr>
          <w:lang w:val="mk-MK"/>
        </w:rPr>
      </w:pPr>
      <w:r>
        <w:rPr>
          <w:lang w:val="mk-MK"/>
        </w:rPr>
        <w:t>(4) Локални овластени инспектори</w:t>
      </w:r>
      <w:r w:rsidRPr="00DC763A">
        <w:rPr>
          <w:lang w:val="mk-MK"/>
        </w:rPr>
        <w:t xml:space="preserve"> можат да бидат лица со најмалку една година работно искуство и високо образование од областите од ставот (1) на овој член.</w:t>
      </w:r>
    </w:p>
    <w:p w:rsidR="003F5E46" w:rsidRDefault="003F5E46" w:rsidP="003F5E46">
      <w:pPr>
        <w:pStyle w:val="Heading2"/>
        <w:numPr>
          <w:ilvl w:val="1"/>
          <w:numId w:val="10"/>
        </w:numPr>
        <w:rPr>
          <w:lang w:val="mk-MK"/>
        </w:rPr>
      </w:pPr>
      <w:bookmarkStart w:id="11" w:name="_Toc434576456"/>
      <w:r>
        <w:rPr>
          <w:lang w:val="mk-MK"/>
        </w:rPr>
        <w:t>Прописи поврзани со обуките во Законот за инспекциски надзор</w:t>
      </w:r>
      <w:bookmarkEnd w:id="11"/>
    </w:p>
    <w:p w:rsidR="003F5E46" w:rsidRPr="00CB2C5C" w:rsidRDefault="003F5E46" w:rsidP="003F5E46">
      <w:pPr>
        <w:jc w:val="both"/>
        <w:rPr>
          <w:lang w:val="mk-MK"/>
        </w:rPr>
      </w:pPr>
      <w:r w:rsidRPr="00CB2C5C">
        <w:rPr>
          <w:lang w:val="mk-MK"/>
        </w:rPr>
        <w:t>Законот за инспекциски надзор (Службен весник бр 50 / 10.162 / 10.157 / 11</w:t>
      </w:r>
      <w:r>
        <w:rPr>
          <w:lang w:val="mk-MK"/>
        </w:rPr>
        <w:t>,147 / 13 и 41/14) во глава ", С</w:t>
      </w:r>
      <w:r w:rsidRPr="00CB2C5C">
        <w:rPr>
          <w:lang w:val="mk-MK"/>
        </w:rPr>
        <w:t>тручно оспособување и усовршување на инспекторите", а во</w:t>
      </w:r>
      <w:r>
        <w:rPr>
          <w:lang w:val="mk-MK"/>
        </w:rPr>
        <w:t xml:space="preserve"> врска член 20 е наведува дека:</w:t>
      </w:r>
    </w:p>
    <w:p w:rsidR="003F5E46" w:rsidRPr="00CB2C5C" w:rsidRDefault="003F5E46" w:rsidP="003F5E46">
      <w:pPr>
        <w:jc w:val="both"/>
        <w:rPr>
          <w:lang w:val="mk-MK"/>
        </w:rPr>
      </w:pPr>
      <w:r w:rsidRPr="00CB2C5C">
        <w:rPr>
          <w:lang w:val="mk-MK"/>
        </w:rPr>
        <w:t xml:space="preserve">(1) Инспекторот има право и </w:t>
      </w:r>
      <w:r>
        <w:rPr>
          <w:lang w:val="mk-MK"/>
        </w:rPr>
        <w:t>обврска да се оспособува за извршување на својата</w:t>
      </w:r>
      <w:r w:rsidRPr="00CB2C5C">
        <w:rPr>
          <w:lang w:val="mk-MK"/>
        </w:rPr>
        <w:t xml:space="preserve"> работа и задачи во согласност </w:t>
      </w:r>
      <w:r w:rsidRPr="00500912">
        <w:rPr>
          <w:u w:val="single"/>
          <w:lang w:val="mk-MK"/>
        </w:rPr>
        <w:t>со годишната програма за стручно оспособување и усовршување</w:t>
      </w:r>
      <w:r w:rsidRPr="00CB2C5C">
        <w:rPr>
          <w:lang w:val="mk-MK"/>
        </w:rPr>
        <w:t xml:space="preserve"> во о</w:t>
      </w:r>
      <w:r>
        <w:rPr>
          <w:lang w:val="mk-MK"/>
        </w:rPr>
        <w:t>бласта на инспекцискиот надзор.</w:t>
      </w:r>
    </w:p>
    <w:p w:rsidR="003F5E46" w:rsidRPr="00CB2C5C" w:rsidRDefault="003F5E46" w:rsidP="003F5E46">
      <w:pPr>
        <w:jc w:val="both"/>
        <w:rPr>
          <w:lang w:val="mk-MK"/>
        </w:rPr>
      </w:pPr>
      <w:r w:rsidRPr="00CB2C5C">
        <w:rPr>
          <w:lang w:val="mk-MK"/>
        </w:rPr>
        <w:t xml:space="preserve">(2) Годишната програма за стручно оспособување и усовршување во областа на инспекцискиот надзор </w:t>
      </w:r>
      <w:r w:rsidRPr="00500912">
        <w:rPr>
          <w:u w:val="single"/>
          <w:lang w:val="mk-MK"/>
        </w:rPr>
        <w:t>е одобрена од страна на Инспекцискиот Совет</w:t>
      </w:r>
      <w:r w:rsidRPr="00CB2C5C">
        <w:rPr>
          <w:lang w:val="mk-MK"/>
        </w:rPr>
        <w:t xml:space="preserve">, по </w:t>
      </w:r>
      <w:r w:rsidRPr="00500912">
        <w:rPr>
          <w:u w:val="single"/>
          <w:lang w:val="mk-MK"/>
        </w:rPr>
        <w:t>предлог на директорот на инспекторатот</w:t>
      </w:r>
      <w:r>
        <w:rPr>
          <w:lang w:val="mk-MK"/>
        </w:rPr>
        <w:t>.</w:t>
      </w:r>
    </w:p>
    <w:p w:rsidR="003F5E46" w:rsidRPr="00CB2C5C" w:rsidRDefault="003F5E46" w:rsidP="003F5E46">
      <w:pPr>
        <w:jc w:val="both"/>
        <w:rPr>
          <w:lang w:val="mk-MK"/>
        </w:rPr>
      </w:pPr>
      <w:r w:rsidRPr="00CB2C5C">
        <w:rPr>
          <w:lang w:val="mk-MK"/>
        </w:rPr>
        <w:t xml:space="preserve">(3) стручно оспособување и усовршување од ставот (1) на овој член </w:t>
      </w:r>
      <w:r w:rsidRPr="00500912">
        <w:rPr>
          <w:u w:val="single"/>
          <w:lang w:val="mk-MK"/>
        </w:rPr>
        <w:t>е во организација на Инспекцискиот Советот</w:t>
      </w:r>
      <w:r w:rsidRPr="00CB2C5C">
        <w:rPr>
          <w:lang w:val="mk-MK"/>
        </w:rPr>
        <w:t>.</w:t>
      </w:r>
    </w:p>
    <w:p w:rsidR="003F5E46" w:rsidRPr="003F5E46" w:rsidRDefault="003F5E46" w:rsidP="003F5E46">
      <w:pPr>
        <w:spacing w:after="0" w:line="240" w:lineRule="auto"/>
        <w:jc w:val="both"/>
        <w:rPr>
          <w:lang w:val="mk-MK"/>
        </w:rPr>
      </w:pPr>
    </w:p>
    <w:p w:rsidR="003F5E46" w:rsidRPr="001B1D32" w:rsidRDefault="001B1D32" w:rsidP="003F5E46">
      <w:pPr>
        <w:pStyle w:val="Heading2"/>
        <w:numPr>
          <w:ilvl w:val="1"/>
          <w:numId w:val="10"/>
        </w:numPr>
        <w:rPr>
          <w:lang w:val="mk-MK"/>
        </w:rPr>
      </w:pPr>
      <w:bookmarkStart w:id="12" w:name="_Toc434576457"/>
      <w:r>
        <w:rPr>
          <w:lang w:val="mk-MK"/>
        </w:rPr>
        <w:lastRenderedPageBreak/>
        <w:t>Одредби поврзани со обуки</w:t>
      </w:r>
      <w:r w:rsidR="003F5E46">
        <w:rPr>
          <w:lang w:val="mk-MK"/>
        </w:rPr>
        <w:t xml:space="preserve"> во останатите релевантни закони</w:t>
      </w:r>
      <w:bookmarkEnd w:id="12"/>
    </w:p>
    <w:p w:rsidR="003F5E46" w:rsidRPr="001B1D32" w:rsidRDefault="003F5E46" w:rsidP="003F5E46">
      <w:pPr>
        <w:spacing w:after="0" w:line="240" w:lineRule="auto"/>
        <w:jc w:val="both"/>
        <w:rPr>
          <w:lang w:val="mk-MK"/>
        </w:rPr>
      </w:pPr>
    </w:p>
    <w:p w:rsidR="003F5E46" w:rsidRPr="001B1D32" w:rsidRDefault="001B1D32" w:rsidP="003F5E46">
      <w:pPr>
        <w:spacing w:after="0" w:line="240" w:lineRule="auto"/>
        <w:jc w:val="both"/>
        <w:rPr>
          <w:lang w:val="mk-MK"/>
        </w:rPr>
      </w:pPr>
      <w:r w:rsidRPr="00500912">
        <w:rPr>
          <w:b/>
          <w:lang w:val="mk-MK"/>
        </w:rPr>
        <w:t xml:space="preserve">Закон за </w:t>
      </w:r>
      <w:r w:rsidR="003E50FE" w:rsidRPr="003E50FE">
        <w:rPr>
          <w:b/>
          <w:lang w:val="mk-MK"/>
        </w:rPr>
        <w:t xml:space="preserve">за административни  службеници </w:t>
      </w:r>
      <w:r w:rsidR="003F5E46" w:rsidRPr="001B1D32">
        <w:rPr>
          <w:lang w:val="mk-MK"/>
        </w:rPr>
        <w:t>(Службен весник на РМ бр 27/2014) во членовите 36 и 59, исто така, бара државен испит, како предуслов за добивање на позиција како државен службеник (вклучувајќи инспектор).</w:t>
      </w:r>
    </w:p>
    <w:p w:rsidR="003F5E46" w:rsidRPr="001B1D32" w:rsidRDefault="003F5E46" w:rsidP="003F5E46">
      <w:pPr>
        <w:spacing w:after="0" w:line="240" w:lineRule="auto"/>
        <w:jc w:val="both"/>
        <w:rPr>
          <w:color w:val="FF0000"/>
          <w:lang w:val="mk-MK"/>
        </w:rPr>
      </w:pPr>
    </w:p>
    <w:p w:rsidR="003F5E46" w:rsidRDefault="003F5E46" w:rsidP="0023588F">
      <w:pPr>
        <w:spacing w:after="0" w:line="240" w:lineRule="auto"/>
        <w:jc w:val="both"/>
        <w:rPr>
          <w:lang w:val="mk-MK"/>
        </w:rPr>
      </w:pPr>
      <w:r w:rsidRPr="00500912">
        <w:rPr>
          <w:b/>
          <w:lang w:val="mk-MK"/>
        </w:rPr>
        <w:t>Закон</w:t>
      </w:r>
      <w:r w:rsidR="0023588F" w:rsidRPr="00500912">
        <w:rPr>
          <w:b/>
          <w:lang w:val="mk-MK"/>
        </w:rPr>
        <w:t>от</w:t>
      </w:r>
      <w:r w:rsidRPr="00500912">
        <w:rPr>
          <w:b/>
          <w:lang w:val="mk-MK"/>
        </w:rPr>
        <w:t xml:space="preserve"> за заштита на водите</w:t>
      </w:r>
      <w:r w:rsidRPr="0023588F">
        <w:rPr>
          <w:lang w:val="mk-MK"/>
        </w:rPr>
        <w:t xml:space="preserve"> (</w:t>
      </w:r>
      <w:r w:rsidRPr="003F5E46">
        <w:rPr>
          <w:lang w:val="mk-MK"/>
        </w:rPr>
        <w:t>Службен весник на РМ бр.</w:t>
      </w:r>
      <w:r w:rsidRPr="0023588F">
        <w:rPr>
          <w:lang w:val="mk-MK"/>
        </w:rPr>
        <w:t xml:space="preserve"> 87/08,</w:t>
      </w:r>
      <w:r w:rsidR="00500912" w:rsidRPr="00500912">
        <w:rPr>
          <w:lang w:val="mk-MK"/>
        </w:rPr>
        <w:t xml:space="preserve"> </w:t>
      </w:r>
      <w:r w:rsidRPr="0023588F">
        <w:rPr>
          <w:lang w:val="mk-MK"/>
        </w:rPr>
        <w:t>6/09,</w:t>
      </w:r>
      <w:r w:rsidR="00500912" w:rsidRPr="00500912">
        <w:rPr>
          <w:lang w:val="mk-MK"/>
        </w:rPr>
        <w:t xml:space="preserve"> </w:t>
      </w:r>
      <w:r w:rsidRPr="0023588F">
        <w:rPr>
          <w:lang w:val="mk-MK"/>
        </w:rPr>
        <w:t>161/09</w:t>
      </w:r>
      <w:r w:rsidR="0023588F" w:rsidRPr="0023588F">
        <w:rPr>
          <w:lang w:val="mk-MK"/>
        </w:rPr>
        <w:t>,</w:t>
      </w:r>
      <w:r w:rsidR="00500912" w:rsidRPr="00500912">
        <w:rPr>
          <w:lang w:val="mk-MK"/>
        </w:rPr>
        <w:t xml:space="preserve"> </w:t>
      </w:r>
      <w:r w:rsidR="0023588F" w:rsidRPr="0023588F">
        <w:rPr>
          <w:lang w:val="mk-MK"/>
        </w:rPr>
        <w:t>83/10,</w:t>
      </w:r>
      <w:r w:rsidR="00500912" w:rsidRPr="00500912">
        <w:rPr>
          <w:lang w:val="mk-MK"/>
        </w:rPr>
        <w:t xml:space="preserve"> </w:t>
      </w:r>
      <w:r w:rsidR="0023588F" w:rsidRPr="0023588F">
        <w:rPr>
          <w:lang w:val="mk-MK"/>
        </w:rPr>
        <w:t>51/11,</w:t>
      </w:r>
      <w:r w:rsidR="00500912" w:rsidRPr="00500912">
        <w:rPr>
          <w:lang w:val="mk-MK"/>
        </w:rPr>
        <w:t xml:space="preserve"> </w:t>
      </w:r>
      <w:r w:rsidR="0023588F" w:rsidRPr="0023588F">
        <w:rPr>
          <w:lang w:val="mk-MK"/>
        </w:rPr>
        <w:t>44/12,</w:t>
      </w:r>
      <w:r w:rsidR="00500912" w:rsidRPr="00500912">
        <w:rPr>
          <w:lang w:val="mk-MK"/>
        </w:rPr>
        <w:t xml:space="preserve"> </w:t>
      </w:r>
      <w:r w:rsidR="0023588F" w:rsidRPr="0023588F">
        <w:rPr>
          <w:lang w:val="mk-MK"/>
        </w:rPr>
        <w:t>23/13,</w:t>
      </w:r>
      <w:r w:rsidR="00500912" w:rsidRPr="00500912">
        <w:rPr>
          <w:lang w:val="mk-MK"/>
        </w:rPr>
        <w:t xml:space="preserve"> </w:t>
      </w:r>
      <w:r w:rsidR="0023588F" w:rsidRPr="0023588F">
        <w:rPr>
          <w:lang w:val="mk-MK"/>
        </w:rPr>
        <w:t>163/13</w:t>
      </w:r>
      <w:r w:rsidR="0023588F">
        <w:rPr>
          <w:lang w:val="mk-MK"/>
        </w:rPr>
        <w:t>,</w:t>
      </w:r>
      <w:r w:rsidRPr="0023588F">
        <w:rPr>
          <w:lang w:val="mk-MK"/>
        </w:rPr>
        <w:t xml:space="preserve"> 180/14</w:t>
      </w:r>
      <w:r w:rsidR="0023588F">
        <w:rPr>
          <w:lang w:val="mk-MK"/>
        </w:rPr>
        <w:t xml:space="preserve"> и 146/15) и </w:t>
      </w:r>
      <w:r w:rsidR="0023588F" w:rsidRPr="00500912">
        <w:rPr>
          <w:b/>
          <w:lang w:val="mk-MK"/>
        </w:rPr>
        <w:t>Законот за заштита на природата</w:t>
      </w:r>
      <w:r w:rsidR="0023588F" w:rsidRPr="0023588F">
        <w:rPr>
          <w:lang w:val="mk-MK"/>
        </w:rPr>
        <w:t xml:space="preserve"> (</w:t>
      </w:r>
      <w:r w:rsidR="0023588F" w:rsidRPr="003F5E46">
        <w:rPr>
          <w:lang w:val="mk-MK"/>
        </w:rPr>
        <w:t>Службен весник на РМ бр.</w:t>
      </w:r>
      <w:r w:rsidR="0023588F" w:rsidRPr="0023588F">
        <w:rPr>
          <w:lang w:val="mk-MK"/>
        </w:rPr>
        <w:t xml:space="preserve"> 67/04, 14/06, 84/07, 35/10, 47/1</w:t>
      </w:r>
      <w:r w:rsidR="0023588F">
        <w:rPr>
          <w:lang w:val="mk-MK"/>
        </w:rPr>
        <w:t>1, 148/11, 59/12, 13/13, 163/13, 41/14 и 146/15)исто така бараат, меѓу другите обврски за инспекторот, постојана професионална обука и подобрување на знаењето на инспекторот.</w:t>
      </w:r>
    </w:p>
    <w:p w:rsidR="00500912" w:rsidRPr="0023588F" w:rsidRDefault="00500912" w:rsidP="0023588F">
      <w:pPr>
        <w:spacing w:after="0" w:line="240" w:lineRule="auto"/>
        <w:jc w:val="both"/>
        <w:rPr>
          <w:lang w:val="mk-MK"/>
        </w:rPr>
      </w:pPr>
    </w:p>
    <w:p w:rsidR="002F6DBF" w:rsidRPr="0023588F" w:rsidRDefault="003E50FE" w:rsidP="003F5E46">
      <w:pPr>
        <w:pStyle w:val="Heading1"/>
        <w:numPr>
          <w:ilvl w:val="0"/>
          <w:numId w:val="10"/>
        </w:numPr>
        <w:rPr>
          <w:lang w:val="mk-MK"/>
        </w:rPr>
      </w:pPr>
      <w:r>
        <w:rPr>
          <w:lang w:val="mk-MK"/>
        </w:rPr>
        <w:br w:type="page"/>
      </w:r>
      <w:bookmarkStart w:id="13" w:name="_Toc434576458"/>
      <w:r w:rsidR="001C3107">
        <w:rPr>
          <w:lang w:val="mk-MK"/>
        </w:rPr>
        <w:lastRenderedPageBreak/>
        <w:t>Почетна програма за обука за нововработени инспектори</w:t>
      </w:r>
      <w:bookmarkEnd w:id="13"/>
      <w:r w:rsidR="001C3107">
        <w:rPr>
          <w:lang w:val="mk-MK"/>
        </w:rPr>
        <w:t xml:space="preserve"> </w:t>
      </w:r>
      <w:bookmarkEnd w:id="0"/>
    </w:p>
    <w:p w:rsidR="001F330B" w:rsidRPr="00563EE5" w:rsidRDefault="001C3107" w:rsidP="00391D1C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 xml:space="preserve">Инспекторот пред да може да ја изврши својата работа во </w:t>
      </w:r>
      <w:r w:rsidR="0096579F">
        <w:rPr>
          <w:lang w:val="mk-MK"/>
        </w:rPr>
        <w:t>областа</w:t>
      </w:r>
      <w:r>
        <w:rPr>
          <w:lang w:val="mk-MK"/>
        </w:rPr>
        <w:t xml:space="preserve"> на животната средина тој/таа треба да </w:t>
      </w:r>
      <w:r w:rsidR="00563EE5">
        <w:rPr>
          <w:lang w:val="mk-MK"/>
        </w:rPr>
        <w:t>добие дополнителна обука во некои аспекти, покрај формално пропишаните дипломи и испити. Ова се предмети за дополнителна обука:</w:t>
      </w:r>
    </w:p>
    <w:p w:rsidR="001F330B" w:rsidRDefault="00563EE5" w:rsidP="00FD7C2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lang w:val="mk-MK"/>
        </w:rPr>
        <w:t>Законска регулатива</w:t>
      </w:r>
      <w:r w:rsidR="001F330B">
        <w:t>;</w:t>
      </w:r>
    </w:p>
    <w:p w:rsidR="001F330B" w:rsidRDefault="00563EE5" w:rsidP="00FD7C2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lang w:val="mk-MK"/>
        </w:rPr>
        <w:t>Циклус на изнспекција</w:t>
      </w:r>
      <w:r w:rsidR="001F330B">
        <w:t>;</w:t>
      </w:r>
    </w:p>
    <w:p w:rsidR="001F330B" w:rsidRDefault="00563EE5" w:rsidP="00FD7C2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lang w:val="mk-MK"/>
        </w:rPr>
        <w:t>Информатичка технологија</w:t>
      </w:r>
      <w:r w:rsidR="001F330B">
        <w:t>;</w:t>
      </w:r>
    </w:p>
    <w:p w:rsidR="001F330B" w:rsidRDefault="00563EE5" w:rsidP="00FD7C2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lang w:val="mk-MK"/>
        </w:rPr>
        <w:t>Различни видови на инспектори</w:t>
      </w:r>
      <w:r w:rsidR="001F330B">
        <w:t>;</w:t>
      </w:r>
    </w:p>
    <w:p w:rsidR="001F330B" w:rsidRDefault="009D5C31" w:rsidP="00FD7C2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lang w:val="mk-MK"/>
        </w:rPr>
        <w:t>Земање на примероци</w:t>
      </w:r>
      <w:r w:rsidR="001F330B">
        <w:t>;</w:t>
      </w:r>
    </w:p>
    <w:p w:rsidR="009D5C31" w:rsidRPr="009D5C31" w:rsidRDefault="009D5C31" w:rsidP="00FD7C2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lang w:val="mk-MK"/>
        </w:rPr>
        <w:t>Вештини</w:t>
      </w:r>
    </w:p>
    <w:p w:rsidR="001C3107" w:rsidRPr="003F5E46" w:rsidRDefault="009D5C31" w:rsidP="00B61802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Државните инспектори за животна средина знаат најдобро што нововработениот инспектор треба да знае кога тој или таа се вработуваат во Државниот инспекторат за животна средина</w:t>
      </w:r>
      <w:r w:rsidR="00F33CB1">
        <w:rPr>
          <w:lang w:val="mk-MK"/>
        </w:rPr>
        <w:t xml:space="preserve"> -ДИЖС</w:t>
      </w:r>
      <w:r>
        <w:rPr>
          <w:lang w:val="mk-MK"/>
        </w:rPr>
        <w:t>. Но Државниот Инспекторат треба да го обучи својот персонал за во исто време да бидат и обучувачи. Овој обучен персонал треба да обезбеди одржливост во понатамошното знаење.</w:t>
      </w:r>
    </w:p>
    <w:p w:rsidR="008E45FE" w:rsidRPr="006C411C" w:rsidRDefault="002F627B" w:rsidP="00FD7C2F">
      <w:pPr>
        <w:pStyle w:val="Heading2"/>
        <w:numPr>
          <w:ilvl w:val="1"/>
          <w:numId w:val="10"/>
        </w:numPr>
      </w:pPr>
      <w:bookmarkStart w:id="14" w:name="_Toc434576459"/>
      <w:r>
        <w:rPr>
          <w:lang w:val="mk-MK"/>
        </w:rPr>
        <w:t>Законска регулатива</w:t>
      </w:r>
      <w:bookmarkEnd w:id="14"/>
    </w:p>
    <w:p w:rsidR="00E32833" w:rsidRDefault="00E32833" w:rsidP="00B61802">
      <w:pPr>
        <w:spacing w:before="100" w:beforeAutospacing="1" w:after="100" w:afterAutospacing="1"/>
        <w:jc w:val="both"/>
        <w:rPr>
          <w:rStyle w:val="notranslate"/>
          <w:color w:val="000000"/>
          <w:lang w:val="mk-MK"/>
        </w:rPr>
      </w:pPr>
      <w:r>
        <w:rPr>
          <w:rStyle w:val="notranslate"/>
          <w:color w:val="000000"/>
          <w:lang w:val="mk-MK"/>
        </w:rPr>
        <w:t>Законската регулатива</w:t>
      </w:r>
      <w:r>
        <w:rPr>
          <w:rStyle w:val="notranslate"/>
          <w:color w:val="000000"/>
        </w:rPr>
        <w:t xml:space="preserve"> е </w:t>
      </w:r>
      <w:r>
        <w:rPr>
          <w:rStyle w:val="notranslate"/>
          <w:color w:val="000000"/>
          <w:lang w:val="mk-MK"/>
        </w:rPr>
        <w:t xml:space="preserve">многу важен столб за сите инспектори. Инспекторите за животна средина </w:t>
      </w:r>
      <w:r w:rsidR="009B39AD">
        <w:rPr>
          <w:rStyle w:val="notranslate"/>
          <w:color w:val="000000"/>
          <w:lang w:val="mk-MK"/>
        </w:rPr>
        <w:t>треба да ги познаваат релевантните аспекти од некои хоризонтални закони (пр.</w:t>
      </w:r>
      <w:r w:rsidR="008E3CEE" w:rsidRPr="003F5E46">
        <w:rPr>
          <w:rStyle w:val="notranslate"/>
          <w:color w:val="000000"/>
          <w:lang w:val="mk-MK"/>
        </w:rPr>
        <w:t xml:space="preserve"> </w:t>
      </w:r>
      <w:r w:rsidR="009B39AD">
        <w:rPr>
          <w:rStyle w:val="notranslate"/>
          <w:color w:val="000000"/>
          <w:lang w:val="mk-MK"/>
        </w:rPr>
        <w:t>Закон за државни службеници) и специфични секторски закони (пр. Закон за животна средина).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035"/>
        <w:gridCol w:w="1976"/>
        <w:gridCol w:w="1850"/>
        <w:gridCol w:w="1808"/>
      </w:tblGrid>
      <w:tr w:rsidR="003F5AC2" w:rsidRPr="003F5E46" w:rsidTr="001B2455">
        <w:tc>
          <w:tcPr>
            <w:tcW w:w="2125" w:type="dxa"/>
            <w:shd w:val="clear" w:color="auto" w:fill="1F3864"/>
          </w:tcPr>
          <w:p w:rsidR="003F5AC2" w:rsidRPr="001B2455" w:rsidRDefault="00E32833" w:rsidP="009A4EC7">
            <w:pPr>
              <w:spacing w:before="100" w:beforeAutospacing="1" w:after="100" w:afterAutospacing="1"/>
              <w:jc w:val="both"/>
              <w:rPr>
                <w:color w:val="FFFFFF"/>
              </w:rPr>
            </w:pPr>
            <w:r>
              <w:rPr>
                <w:color w:val="FFFFFF"/>
                <w:lang w:val="mk-MK"/>
              </w:rPr>
              <w:t xml:space="preserve">Обука за </w:t>
            </w:r>
            <w:r w:rsidR="009A4EC7">
              <w:rPr>
                <w:color w:val="FFFFFF"/>
                <w:lang w:val="mk-MK"/>
              </w:rPr>
              <w:t>следниве теми...</w:t>
            </w:r>
          </w:p>
        </w:tc>
        <w:tc>
          <w:tcPr>
            <w:tcW w:w="2126" w:type="dxa"/>
            <w:shd w:val="clear" w:color="auto" w:fill="auto"/>
          </w:tcPr>
          <w:p w:rsidR="003F5AC2" w:rsidRDefault="00E32833" w:rsidP="00E32833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Закон за </w:t>
            </w:r>
            <w:r w:rsidR="003E50FE" w:rsidRPr="003E50FE">
              <w:rPr>
                <w:lang w:val="mk-MK"/>
              </w:rPr>
              <w:t>административни  службеници</w:t>
            </w:r>
          </w:p>
        </w:tc>
        <w:tc>
          <w:tcPr>
            <w:tcW w:w="2126" w:type="dxa"/>
            <w:shd w:val="clear" w:color="auto" w:fill="auto"/>
          </w:tcPr>
          <w:p w:rsidR="003F5AC2" w:rsidRPr="00E32833" w:rsidRDefault="00E32833" w:rsidP="001B2455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Закон за администрација</w:t>
            </w:r>
          </w:p>
        </w:tc>
        <w:tc>
          <w:tcPr>
            <w:tcW w:w="2126" w:type="dxa"/>
            <w:shd w:val="clear" w:color="auto" w:fill="auto"/>
          </w:tcPr>
          <w:p w:rsidR="003F5AC2" w:rsidRPr="00E32833" w:rsidRDefault="00E32833" w:rsidP="001B2455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Закон за инспекциски надзор</w:t>
            </w:r>
          </w:p>
        </w:tc>
        <w:tc>
          <w:tcPr>
            <w:tcW w:w="2126" w:type="dxa"/>
            <w:shd w:val="clear" w:color="auto" w:fill="auto"/>
          </w:tcPr>
          <w:p w:rsidR="003F5AC2" w:rsidRPr="003F5E46" w:rsidRDefault="00E32833" w:rsidP="00E32833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Закон за животна средина (целосно познавање)</w:t>
            </w:r>
          </w:p>
        </w:tc>
      </w:tr>
      <w:tr w:rsidR="003F5AC2" w:rsidTr="001B2455">
        <w:tc>
          <w:tcPr>
            <w:tcW w:w="2125" w:type="dxa"/>
            <w:shd w:val="clear" w:color="auto" w:fill="1F3864"/>
          </w:tcPr>
          <w:p w:rsidR="003F5AC2" w:rsidRPr="00E32833" w:rsidRDefault="00E32833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</w:p>
        </w:tc>
        <w:tc>
          <w:tcPr>
            <w:tcW w:w="2126" w:type="dxa"/>
            <w:shd w:val="clear" w:color="auto" w:fill="auto"/>
          </w:tcPr>
          <w:p w:rsidR="003F5AC2" w:rsidRPr="00E32833" w:rsidRDefault="00E32833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  <w:tc>
          <w:tcPr>
            <w:tcW w:w="2126" w:type="dxa"/>
            <w:shd w:val="clear" w:color="auto" w:fill="auto"/>
          </w:tcPr>
          <w:p w:rsidR="003F5AC2" w:rsidRDefault="00E32833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ДИЖС</w:t>
            </w:r>
          </w:p>
        </w:tc>
        <w:tc>
          <w:tcPr>
            <w:tcW w:w="2126" w:type="dxa"/>
            <w:shd w:val="clear" w:color="auto" w:fill="auto"/>
          </w:tcPr>
          <w:p w:rsidR="003F5AC2" w:rsidRDefault="00E32833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ДИЖС</w:t>
            </w:r>
          </w:p>
        </w:tc>
        <w:tc>
          <w:tcPr>
            <w:tcW w:w="2126" w:type="dxa"/>
            <w:shd w:val="clear" w:color="auto" w:fill="auto"/>
          </w:tcPr>
          <w:p w:rsidR="003F5AC2" w:rsidRDefault="00E32833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ДИЖС</w:t>
            </w:r>
          </w:p>
        </w:tc>
      </w:tr>
      <w:tr w:rsidR="003F5AC2" w:rsidTr="001B2455">
        <w:tc>
          <w:tcPr>
            <w:tcW w:w="2125" w:type="dxa"/>
            <w:shd w:val="clear" w:color="auto" w:fill="1F3864"/>
          </w:tcPr>
          <w:p w:rsidR="003F5AC2" w:rsidRPr="009A4EC7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2126" w:type="dxa"/>
            <w:shd w:val="clear" w:color="auto" w:fill="auto"/>
          </w:tcPr>
          <w:p w:rsidR="003F5AC2" w:rsidRPr="00E32833" w:rsidRDefault="00E32833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еднаш</w:t>
            </w:r>
          </w:p>
        </w:tc>
        <w:tc>
          <w:tcPr>
            <w:tcW w:w="2126" w:type="dxa"/>
            <w:shd w:val="clear" w:color="auto" w:fill="auto"/>
          </w:tcPr>
          <w:p w:rsidR="003F5AC2" w:rsidRDefault="00E32833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  <w:tc>
          <w:tcPr>
            <w:tcW w:w="2126" w:type="dxa"/>
            <w:shd w:val="clear" w:color="auto" w:fill="auto"/>
          </w:tcPr>
          <w:p w:rsidR="003F5AC2" w:rsidRDefault="00E32833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  <w:tc>
          <w:tcPr>
            <w:tcW w:w="2126" w:type="dxa"/>
            <w:shd w:val="clear" w:color="auto" w:fill="auto"/>
          </w:tcPr>
          <w:p w:rsidR="003F5AC2" w:rsidRDefault="00E32833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</w:tr>
      <w:tr w:rsidR="003F5AC2" w:rsidTr="001B2455">
        <w:tc>
          <w:tcPr>
            <w:tcW w:w="2125" w:type="dxa"/>
            <w:shd w:val="clear" w:color="auto" w:fill="1F3864"/>
          </w:tcPr>
          <w:p w:rsidR="003F5AC2" w:rsidRPr="00E32833" w:rsidRDefault="00E32833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Временска рамка</w:t>
            </w:r>
          </w:p>
        </w:tc>
        <w:tc>
          <w:tcPr>
            <w:tcW w:w="2126" w:type="dxa"/>
            <w:shd w:val="clear" w:color="auto" w:fill="auto"/>
          </w:tcPr>
          <w:p w:rsidR="003F5AC2" w:rsidRPr="00E32833" w:rsidRDefault="003F5AC2" w:rsidP="00E32833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4 </w:t>
            </w:r>
            <w:r w:rsidR="00E32833">
              <w:rPr>
                <w:lang w:val="mk-MK"/>
              </w:rPr>
              <w:t>часови</w:t>
            </w:r>
          </w:p>
        </w:tc>
        <w:tc>
          <w:tcPr>
            <w:tcW w:w="2126" w:type="dxa"/>
            <w:shd w:val="clear" w:color="auto" w:fill="auto"/>
          </w:tcPr>
          <w:p w:rsidR="003F5AC2" w:rsidRPr="00E32833" w:rsidRDefault="00E32833" w:rsidP="00E32833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4 </w:t>
            </w:r>
            <w:r>
              <w:rPr>
                <w:lang w:val="mk-MK"/>
              </w:rPr>
              <w:t>часови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F5AC2" w:rsidRDefault="003F5AC2" w:rsidP="001B2455">
            <w:pPr>
              <w:spacing w:before="100" w:beforeAutospacing="1" w:after="100" w:afterAutospacing="1"/>
              <w:jc w:val="both"/>
            </w:pPr>
            <w:r>
              <w:t xml:space="preserve">4 </w:t>
            </w:r>
            <w:r w:rsidR="00E32833">
              <w:rPr>
                <w:lang w:val="mk-MK"/>
              </w:rPr>
              <w:t>часови</w:t>
            </w:r>
          </w:p>
        </w:tc>
        <w:tc>
          <w:tcPr>
            <w:tcW w:w="2126" w:type="dxa"/>
            <w:shd w:val="clear" w:color="auto" w:fill="auto"/>
          </w:tcPr>
          <w:p w:rsidR="003F5AC2" w:rsidRDefault="003F5AC2" w:rsidP="001B2455">
            <w:pPr>
              <w:spacing w:before="100" w:beforeAutospacing="1" w:after="100" w:afterAutospacing="1"/>
              <w:jc w:val="both"/>
            </w:pPr>
            <w:r>
              <w:t xml:space="preserve">8 </w:t>
            </w:r>
            <w:r w:rsidR="00E32833">
              <w:rPr>
                <w:lang w:val="mk-MK"/>
              </w:rPr>
              <w:t>часови</w:t>
            </w:r>
          </w:p>
        </w:tc>
      </w:tr>
    </w:tbl>
    <w:p w:rsidR="00B61802" w:rsidRPr="006C411C" w:rsidRDefault="002F627B" w:rsidP="00FD7C2F">
      <w:pPr>
        <w:pStyle w:val="Heading2"/>
        <w:numPr>
          <w:ilvl w:val="1"/>
          <w:numId w:val="10"/>
        </w:numPr>
      </w:pPr>
      <w:bookmarkStart w:id="15" w:name="_Toc430359218"/>
      <w:bookmarkStart w:id="16" w:name="_Toc434576460"/>
      <w:r>
        <w:rPr>
          <w:lang w:val="mk-MK"/>
        </w:rPr>
        <w:t>Циклус на инспекција (сите чекори)</w:t>
      </w:r>
      <w:bookmarkEnd w:id="16"/>
      <w:r>
        <w:rPr>
          <w:lang w:val="mk-MK"/>
        </w:rPr>
        <w:t xml:space="preserve"> </w:t>
      </w:r>
      <w:bookmarkEnd w:id="15"/>
    </w:p>
    <w:p w:rsidR="0078344F" w:rsidRPr="00CB62E2" w:rsidRDefault="00CC1F87" w:rsidP="00B61802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Циклусот на испекција ја покажува кохезијата помеѓу различните чекори во процесот на и</w:t>
      </w:r>
      <w:r w:rsidR="00C61A73">
        <w:rPr>
          <w:lang w:val="mk-MK"/>
        </w:rPr>
        <w:t>нс</w:t>
      </w:r>
      <w:r>
        <w:rPr>
          <w:lang w:val="mk-MK"/>
        </w:rPr>
        <w:t>пекција, како што е планирање</w:t>
      </w:r>
      <w:r w:rsidR="00C61A73">
        <w:rPr>
          <w:lang w:val="mk-MK"/>
        </w:rPr>
        <w:t>то</w:t>
      </w:r>
      <w:r>
        <w:rPr>
          <w:lang w:val="mk-MK"/>
        </w:rPr>
        <w:t>, извршување</w:t>
      </w:r>
      <w:r w:rsidR="00C61A73">
        <w:rPr>
          <w:lang w:val="mk-MK"/>
        </w:rPr>
        <w:t>то</w:t>
      </w:r>
      <w:r>
        <w:rPr>
          <w:lang w:val="mk-MK"/>
        </w:rPr>
        <w:t>, известување</w:t>
      </w:r>
      <w:r w:rsidR="00C61A73">
        <w:rPr>
          <w:lang w:val="mk-MK"/>
        </w:rPr>
        <w:t>то</w:t>
      </w:r>
      <w:r>
        <w:rPr>
          <w:lang w:val="mk-MK"/>
        </w:rPr>
        <w:t xml:space="preserve"> и евалуација</w:t>
      </w:r>
      <w:r w:rsidR="00C61A73">
        <w:rPr>
          <w:lang w:val="mk-MK"/>
        </w:rPr>
        <w:t>та</w:t>
      </w:r>
      <w:r>
        <w:rPr>
          <w:lang w:val="mk-MK"/>
        </w:rPr>
        <w:t xml:space="preserve">. </w:t>
      </w:r>
      <w:r w:rsidR="00C61A73">
        <w:rPr>
          <w:lang w:val="mk-MK"/>
        </w:rPr>
        <w:t xml:space="preserve">Познавањето на инспекцискиот циклус </w:t>
      </w:r>
      <w:r w:rsidR="00CB62E2">
        <w:rPr>
          <w:lang w:val="mk-MK"/>
        </w:rPr>
        <w:t xml:space="preserve">од страна на </w:t>
      </w:r>
      <w:r w:rsidR="00C61A73">
        <w:rPr>
          <w:lang w:val="mk-MK"/>
        </w:rPr>
        <w:t xml:space="preserve">новиот инспектор </w:t>
      </w:r>
      <w:r w:rsidR="00CB62E2">
        <w:rPr>
          <w:lang w:val="mk-MK"/>
        </w:rPr>
        <w:t xml:space="preserve">укажува на </w:t>
      </w:r>
      <w:r w:rsidR="00C61A73">
        <w:rPr>
          <w:lang w:val="mk-MK"/>
        </w:rPr>
        <w:t>неговото влијание во животната средина и помага во подобрување на инспекциите во животната средина</w:t>
      </w:r>
      <w:r w:rsidR="00CB62E2">
        <w:rPr>
          <w:lang w:val="mk-MK"/>
        </w:rPr>
        <w:t>,</w:t>
      </w:r>
      <w:r w:rsidR="00C61A73">
        <w:rPr>
          <w:lang w:val="mk-MK"/>
        </w:rPr>
        <w:t xml:space="preserve"> а со тоа и</w:t>
      </w:r>
      <w:r w:rsidR="00CB62E2">
        <w:rPr>
          <w:lang w:val="mk-MK"/>
        </w:rPr>
        <w:t xml:space="preserve"> воопшто</w:t>
      </w:r>
      <w:r w:rsidR="00C61A73">
        <w:rPr>
          <w:lang w:val="mk-MK"/>
        </w:rPr>
        <w:t xml:space="preserve"> на животната средина.</w:t>
      </w:r>
      <w:r w:rsidR="003B1D1D" w:rsidRPr="003F5E46">
        <w:rPr>
          <w:lang w:val="mk-MK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803"/>
      </w:tblGrid>
      <w:tr w:rsidR="003F5AC2" w:rsidTr="001B2455">
        <w:trPr>
          <w:jc w:val="center"/>
        </w:trPr>
        <w:tc>
          <w:tcPr>
            <w:tcW w:w="2125" w:type="dxa"/>
            <w:shd w:val="clear" w:color="auto" w:fill="1F3864"/>
          </w:tcPr>
          <w:p w:rsidR="003F5AC2" w:rsidRPr="00E32833" w:rsidRDefault="00E32833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lastRenderedPageBreak/>
              <w:t>Обука за .....</w:t>
            </w:r>
          </w:p>
        </w:tc>
        <w:tc>
          <w:tcPr>
            <w:tcW w:w="2803" w:type="dxa"/>
            <w:shd w:val="clear" w:color="auto" w:fill="auto"/>
          </w:tcPr>
          <w:p w:rsidR="003F5AC2" w:rsidRDefault="00CB62E2" w:rsidP="00CB62E2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Инспекциски циклус (сите чекори) </w:t>
            </w:r>
          </w:p>
        </w:tc>
      </w:tr>
      <w:tr w:rsidR="003F5AC2" w:rsidTr="001B2455">
        <w:trPr>
          <w:jc w:val="center"/>
        </w:trPr>
        <w:tc>
          <w:tcPr>
            <w:tcW w:w="2125" w:type="dxa"/>
            <w:shd w:val="clear" w:color="auto" w:fill="1F3864"/>
          </w:tcPr>
          <w:p w:rsidR="003F5AC2" w:rsidRPr="00E32833" w:rsidRDefault="00E32833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</w:p>
        </w:tc>
        <w:tc>
          <w:tcPr>
            <w:tcW w:w="2803" w:type="dxa"/>
            <w:shd w:val="clear" w:color="auto" w:fill="auto"/>
          </w:tcPr>
          <w:p w:rsidR="003F5AC2" w:rsidRPr="00CB62E2" w:rsidRDefault="00CB62E2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</w:tr>
      <w:tr w:rsidR="003F5AC2" w:rsidTr="001B2455">
        <w:trPr>
          <w:jc w:val="center"/>
        </w:trPr>
        <w:tc>
          <w:tcPr>
            <w:tcW w:w="2125" w:type="dxa"/>
            <w:shd w:val="clear" w:color="auto" w:fill="1F3864"/>
          </w:tcPr>
          <w:p w:rsidR="003F5AC2" w:rsidRPr="009A4EC7" w:rsidRDefault="00D5185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</w:t>
            </w:r>
            <w:r>
              <w:rPr>
                <w:color w:val="FFFFFF"/>
                <w:lang w:val="en-US"/>
              </w:rPr>
              <w:t>o</w:t>
            </w:r>
            <w:r w:rsidR="009A4EC7">
              <w:rPr>
                <w:color w:val="FFFFFF"/>
                <w:lang w:val="mk-MK"/>
              </w:rPr>
              <w:t>лку често</w:t>
            </w:r>
          </w:p>
        </w:tc>
        <w:tc>
          <w:tcPr>
            <w:tcW w:w="2803" w:type="dxa"/>
            <w:shd w:val="clear" w:color="auto" w:fill="auto"/>
          </w:tcPr>
          <w:p w:rsidR="003F5AC2" w:rsidRPr="00CB62E2" w:rsidRDefault="00CB62E2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Еднаш</w:t>
            </w:r>
          </w:p>
        </w:tc>
      </w:tr>
      <w:tr w:rsidR="003F5AC2" w:rsidTr="001B2455">
        <w:trPr>
          <w:jc w:val="center"/>
        </w:trPr>
        <w:tc>
          <w:tcPr>
            <w:tcW w:w="2125" w:type="dxa"/>
            <w:shd w:val="clear" w:color="auto" w:fill="1F3864"/>
          </w:tcPr>
          <w:p w:rsidR="003F5AC2" w:rsidRPr="009A4EC7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2803" w:type="dxa"/>
            <w:shd w:val="clear" w:color="auto" w:fill="auto"/>
          </w:tcPr>
          <w:p w:rsidR="003F5AC2" w:rsidRPr="00CB62E2" w:rsidRDefault="003F5AC2" w:rsidP="00CB62E2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16 </w:t>
            </w:r>
            <w:r w:rsidR="00CB62E2">
              <w:rPr>
                <w:lang w:val="mk-MK"/>
              </w:rPr>
              <w:t>часа</w:t>
            </w:r>
          </w:p>
        </w:tc>
      </w:tr>
    </w:tbl>
    <w:p w:rsidR="009B2E4E" w:rsidRPr="006C411C" w:rsidRDefault="00782E68" w:rsidP="00FD7C2F">
      <w:pPr>
        <w:pStyle w:val="Heading2"/>
        <w:numPr>
          <w:ilvl w:val="1"/>
          <w:numId w:val="10"/>
        </w:numPr>
      </w:pPr>
      <w:bookmarkStart w:id="17" w:name="_Toc430359219"/>
      <w:bookmarkStart w:id="18" w:name="_Toc434576461"/>
      <w:r>
        <w:rPr>
          <w:lang w:val="mk-MK"/>
        </w:rPr>
        <w:t>Дополнителна обука специфицирана за секој вид на инспектор</w:t>
      </w:r>
      <w:bookmarkEnd w:id="18"/>
      <w:r>
        <w:rPr>
          <w:lang w:val="mk-MK"/>
        </w:rPr>
        <w:t xml:space="preserve"> </w:t>
      </w:r>
      <w:bookmarkEnd w:id="17"/>
    </w:p>
    <w:p w:rsidR="00AB11DA" w:rsidRPr="00BF25CC" w:rsidRDefault="00BF25CC" w:rsidP="009B2E4E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Имајќи предвид дека областа на животната средина е огромна, во ДИЖС постојата три вида на инспектори. Разликата е во содржината на нивната работа. Областите на работа се следните:</w:t>
      </w:r>
    </w:p>
    <w:p w:rsidR="006E2B15" w:rsidRPr="006E2B15" w:rsidRDefault="001E203F" w:rsidP="00FD7C2F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n-US"/>
        </w:rPr>
      </w:pPr>
      <w:r>
        <w:rPr>
          <w:lang w:val="mk-MK"/>
        </w:rPr>
        <w:t>Заштита на животната средина</w:t>
      </w:r>
      <w:r w:rsidR="006E2B15" w:rsidRPr="006E2B15">
        <w:rPr>
          <w:lang w:val="en-US"/>
        </w:rPr>
        <w:t>;</w:t>
      </w:r>
    </w:p>
    <w:p w:rsidR="006E2B15" w:rsidRPr="006E2B15" w:rsidRDefault="001E203F" w:rsidP="00FD7C2F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n-US"/>
        </w:rPr>
      </w:pPr>
      <w:r>
        <w:rPr>
          <w:lang w:val="mk-MK"/>
        </w:rPr>
        <w:t>Заштита на природата</w:t>
      </w:r>
      <w:r w:rsidR="006E2B15" w:rsidRPr="006E2B15">
        <w:rPr>
          <w:lang w:val="en-US"/>
        </w:rPr>
        <w:t>;</w:t>
      </w:r>
    </w:p>
    <w:p w:rsidR="006E2B15" w:rsidRPr="006E2B15" w:rsidRDefault="001E203F" w:rsidP="00FD7C2F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n-US"/>
        </w:rPr>
      </w:pPr>
      <w:r>
        <w:rPr>
          <w:lang w:val="mk-MK"/>
        </w:rPr>
        <w:t>Вода</w:t>
      </w:r>
      <w:r w:rsidR="006E2B15" w:rsidRPr="006E2B15">
        <w:rPr>
          <w:lang w:val="en-US"/>
        </w:rPr>
        <w:t xml:space="preserve">. </w:t>
      </w:r>
    </w:p>
    <w:p w:rsidR="006E2B15" w:rsidRPr="006E2B15" w:rsidRDefault="001E203F" w:rsidP="006E2B15">
      <w:pPr>
        <w:spacing w:before="100" w:beforeAutospacing="1" w:after="100" w:afterAutospacing="1"/>
        <w:jc w:val="both"/>
        <w:rPr>
          <w:lang w:val="en-US"/>
        </w:rPr>
      </w:pPr>
      <w:r>
        <w:rPr>
          <w:lang w:val="mk-MK"/>
        </w:rPr>
        <w:t>Кога инспекторот стапува на работа во ДИЖС, тој/таа треба да биде дополнително обучен за следниве содржини:</w:t>
      </w:r>
    </w:p>
    <w:p w:rsidR="009A6A1E" w:rsidRPr="009A6A1E" w:rsidRDefault="00CC1F87" w:rsidP="00FD7C2F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r>
        <w:rPr>
          <w:lang w:val="mk-MK"/>
        </w:rPr>
        <w:t>Заштита на животната средина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5974"/>
        <w:gridCol w:w="1816"/>
      </w:tblGrid>
      <w:tr w:rsidR="009A6A1E" w:rsidTr="003F5E46">
        <w:tc>
          <w:tcPr>
            <w:tcW w:w="930" w:type="pct"/>
            <w:shd w:val="clear" w:color="auto" w:fill="1F3864"/>
          </w:tcPr>
          <w:p w:rsidR="009A6A1E" w:rsidRPr="001B2455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</w:rPr>
            </w:pPr>
            <w:r>
              <w:rPr>
                <w:color w:val="FFFFFF"/>
                <w:lang w:val="mk-MK"/>
              </w:rPr>
              <w:t xml:space="preserve">Обука за </w:t>
            </w:r>
            <w:r w:rsidR="009A6A1E" w:rsidRPr="001B2455">
              <w:rPr>
                <w:color w:val="FFFFFF"/>
              </w:rPr>
              <w:t>….</w:t>
            </w:r>
          </w:p>
        </w:tc>
        <w:tc>
          <w:tcPr>
            <w:tcW w:w="3121" w:type="pct"/>
            <w:shd w:val="clear" w:color="auto" w:fill="auto"/>
          </w:tcPr>
          <w:p w:rsidR="009A6A1E" w:rsidRPr="008F1DCB" w:rsidRDefault="008F1DCB" w:rsidP="008F1DCB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Специфична законската (воздух, отпад,бучава, индустриско загадување, Севесо,  хемикалии, климатски промени) и соработка и одговорсности на различните инспекциски тела (пр. Единици на локална самоуправа)</w:t>
            </w:r>
          </w:p>
        </w:tc>
        <w:tc>
          <w:tcPr>
            <w:tcW w:w="949" w:type="pct"/>
            <w:shd w:val="clear" w:color="auto" w:fill="auto"/>
          </w:tcPr>
          <w:p w:rsidR="009A6A1E" w:rsidRDefault="00F43972" w:rsidP="00F43972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Специфични техники / мерки / БАТ </w:t>
            </w:r>
          </w:p>
        </w:tc>
      </w:tr>
      <w:tr w:rsidR="009A6A1E" w:rsidTr="003F5E46">
        <w:tc>
          <w:tcPr>
            <w:tcW w:w="930" w:type="pct"/>
            <w:shd w:val="clear" w:color="auto" w:fill="1F3864"/>
          </w:tcPr>
          <w:p w:rsidR="009A6A1E" w:rsidRPr="009A4EC7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  <w:r w:rsidR="00F6627C">
              <w:rPr>
                <w:color w:val="FFFFFF"/>
                <w:lang w:val="mk-MK"/>
              </w:rPr>
              <w:t xml:space="preserve"> страна на</w:t>
            </w:r>
          </w:p>
        </w:tc>
        <w:tc>
          <w:tcPr>
            <w:tcW w:w="3121" w:type="pct"/>
            <w:shd w:val="clear" w:color="auto" w:fill="auto"/>
          </w:tcPr>
          <w:p w:rsidR="009A6A1E" w:rsidRPr="00CC1F87" w:rsidRDefault="00CC1F87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  <w:tc>
          <w:tcPr>
            <w:tcW w:w="949" w:type="pct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ДИЖС</w:t>
            </w:r>
          </w:p>
        </w:tc>
      </w:tr>
      <w:tr w:rsidR="009A6A1E" w:rsidTr="003F5E46">
        <w:tc>
          <w:tcPr>
            <w:tcW w:w="930" w:type="pct"/>
            <w:shd w:val="clear" w:color="auto" w:fill="1F3864"/>
          </w:tcPr>
          <w:p w:rsidR="009A6A1E" w:rsidRPr="009A4EC7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3121" w:type="pct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  <w:tc>
          <w:tcPr>
            <w:tcW w:w="949" w:type="pct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</w:tr>
      <w:tr w:rsidR="009A6A1E" w:rsidTr="003F5E46">
        <w:tc>
          <w:tcPr>
            <w:tcW w:w="930" w:type="pct"/>
            <w:shd w:val="clear" w:color="auto" w:fill="1F3864"/>
          </w:tcPr>
          <w:p w:rsidR="009A6A1E" w:rsidRPr="009A4EC7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3121" w:type="pct"/>
            <w:shd w:val="clear" w:color="auto" w:fill="auto"/>
          </w:tcPr>
          <w:p w:rsidR="009A6A1E" w:rsidRPr="00CC1F87" w:rsidRDefault="009A6A1E" w:rsidP="00CC1F87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16 </w:t>
            </w:r>
            <w:r w:rsidR="00CC1F87">
              <w:rPr>
                <w:lang w:val="mk-MK"/>
              </w:rPr>
              <w:t>часа</w:t>
            </w:r>
          </w:p>
        </w:tc>
        <w:tc>
          <w:tcPr>
            <w:tcW w:w="949" w:type="pct"/>
            <w:shd w:val="clear" w:color="auto" w:fill="auto"/>
          </w:tcPr>
          <w:p w:rsidR="009A6A1E" w:rsidRDefault="009A6A1E" w:rsidP="001B2455">
            <w:pPr>
              <w:spacing w:before="100" w:beforeAutospacing="1" w:after="100" w:afterAutospacing="1"/>
              <w:jc w:val="both"/>
            </w:pPr>
            <w:r>
              <w:t xml:space="preserve">16 </w:t>
            </w:r>
            <w:r w:rsidR="00CC1F87">
              <w:rPr>
                <w:lang w:val="mk-MK"/>
              </w:rPr>
              <w:t>часа</w:t>
            </w:r>
          </w:p>
        </w:tc>
      </w:tr>
    </w:tbl>
    <w:p w:rsidR="009B2E4E" w:rsidRDefault="009A4EC7" w:rsidP="00FD7C2F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fr-FR"/>
        </w:rPr>
      </w:pPr>
      <w:r>
        <w:rPr>
          <w:lang w:val="mk-MK"/>
        </w:rPr>
        <w:t>Природа (заш</w:t>
      </w:r>
      <w:r w:rsidR="00782E68">
        <w:rPr>
          <w:lang w:val="mk-MK"/>
        </w:rPr>
        <w:t xml:space="preserve">тита)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5020"/>
        <w:gridCol w:w="2352"/>
      </w:tblGrid>
      <w:tr w:rsidR="009A6A1E" w:rsidTr="003F5E46">
        <w:tc>
          <w:tcPr>
            <w:tcW w:w="1148" w:type="pct"/>
            <w:shd w:val="clear" w:color="auto" w:fill="1F3864"/>
          </w:tcPr>
          <w:p w:rsidR="009A6A1E" w:rsidRPr="001B2455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</w:rPr>
            </w:pPr>
            <w:r>
              <w:rPr>
                <w:color w:val="FFFFFF"/>
                <w:lang w:val="mk-MK"/>
              </w:rPr>
              <w:t>Обука за</w:t>
            </w:r>
            <w:r w:rsidR="009A6A1E" w:rsidRPr="001B2455">
              <w:rPr>
                <w:color w:val="FFFFFF"/>
              </w:rPr>
              <w:t>….</w:t>
            </w:r>
          </w:p>
        </w:tc>
        <w:tc>
          <w:tcPr>
            <w:tcW w:w="2623" w:type="pct"/>
            <w:shd w:val="clear" w:color="auto" w:fill="auto"/>
          </w:tcPr>
          <w:p w:rsidR="009A6A1E" w:rsidRDefault="00F43972" w:rsidP="00F43972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Соодветна специфична законска регулатива (природа)  </w:t>
            </w:r>
          </w:p>
        </w:tc>
        <w:tc>
          <w:tcPr>
            <w:tcW w:w="1230" w:type="pct"/>
            <w:shd w:val="clear" w:color="auto" w:fill="auto"/>
          </w:tcPr>
          <w:p w:rsidR="009A6A1E" w:rsidRDefault="00F43972" w:rsidP="001B2455">
            <w:pPr>
              <w:spacing w:before="100" w:beforeAutospacing="1" w:after="100" w:afterAutospacing="1"/>
            </w:pPr>
            <w:r>
              <w:rPr>
                <w:lang w:val="mk-MK"/>
              </w:rPr>
              <w:t>Специфични техники / мерки</w:t>
            </w:r>
          </w:p>
        </w:tc>
      </w:tr>
      <w:tr w:rsidR="009A6A1E" w:rsidTr="003F5E46">
        <w:tc>
          <w:tcPr>
            <w:tcW w:w="1148" w:type="pct"/>
            <w:shd w:val="clear" w:color="auto" w:fill="1F3864"/>
          </w:tcPr>
          <w:p w:rsidR="009A6A1E" w:rsidRPr="009A4EC7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  <w:r w:rsidR="00F6627C">
              <w:rPr>
                <w:color w:val="FFFFFF"/>
                <w:lang w:val="mk-MK"/>
              </w:rPr>
              <w:t xml:space="preserve"> страна на</w:t>
            </w:r>
          </w:p>
        </w:tc>
        <w:tc>
          <w:tcPr>
            <w:tcW w:w="2623" w:type="pct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ДИЖС</w:t>
            </w:r>
          </w:p>
        </w:tc>
        <w:tc>
          <w:tcPr>
            <w:tcW w:w="1230" w:type="pct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ДИЖС</w:t>
            </w:r>
          </w:p>
        </w:tc>
      </w:tr>
      <w:tr w:rsidR="009A6A1E" w:rsidTr="003F5E46">
        <w:tc>
          <w:tcPr>
            <w:tcW w:w="1148" w:type="pct"/>
            <w:shd w:val="clear" w:color="auto" w:fill="1F3864"/>
          </w:tcPr>
          <w:p w:rsidR="009A6A1E" w:rsidRPr="009A4EC7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</w:t>
            </w:r>
            <w:r w:rsidR="00CE6DEC">
              <w:rPr>
                <w:color w:val="FFFFFF"/>
                <w:lang w:val="mk-MK"/>
              </w:rPr>
              <w:t>о</w:t>
            </w:r>
            <w:r>
              <w:rPr>
                <w:color w:val="FFFFFF"/>
                <w:lang w:val="mk-MK"/>
              </w:rPr>
              <w:t>лку често</w:t>
            </w:r>
          </w:p>
        </w:tc>
        <w:tc>
          <w:tcPr>
            <w:tcW w:w="2623" w:type="pct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  <w:tc>
          <w:tcPr>
            <w:tcW w:w="1230" w:type="pct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</w:tr>
      <w:tr w:rsidR="009A6A1E" w:rsidTr="003F5E46">
        <w:tc>
          <w:tcPr>
            <w:tcW w:w="1148" w:type="pct"/>
            <w:shd w:val="clear" w:color="auto" w:fill="1F3864"/>
          </w:tcPr>
          <w:p w:rsidR="009A6A1E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2623" w:type="pct"/>
            <w:shd w:val="clear" w:color="auto" w:fill="auto"/>
          </w:tcPr>
          <w:p w:rsidR="009A6A1E" w:rsidRDefault="009A6A1E" w:rsidP="001B2455">
            <w:pPr>
              <w:spacing w:before="100" w:beforeAutospacing="1" w:after="100" w:afterAutospacing="1"/>
              <w:jc w:val="both"/>
            </w:pPr>
            <w:r>
              <w:t xml:space="preserve">8 </w:t>
            </w:r>
            <w:r w:rsidR="00CC1F87">
              <w:rPr>
                <w:lang w:val="mk-MK"/>
              </w:rPr>
              <w:t>часа</w:t>
            </w:r>
          </w:p>
        </w:tc>
        <w:tc>
          <w:tcPr>
            <w:tcW w:w="1230" w:type="pct"/>
            <w:shd w:val="clear" w:color="auto" w:fill="auto"/>
          </w:tcPr>
          <w:p w:rsidR="009A6A1E" w:rsidRDefault="009A6A1E" w:rsidP="001B2455">
            <w:pPr>
              <w:spacing w:before="100" w:beforeAutospacing="1" w:after="100" w:afterAutospacing="1"/>
              <w:jc w:val="both"/>
            </w:pPr>
            <w:r>
              <w:t xml:space="preserve">8 </w:t>
            </w:r>
            <w:r w:rsidR="00CC1F87">
              <w:rPr>
                <w:lang w:val="mk-MK"/>
              </w:rPr>
              <w:t>часа</w:t>
            </w:r>
          </w:p>
        </w:tc>
      </w:tr>
    </w:tbl>
    <w:p w:rsidR="009B2E4E" w:rsidRDefault="00782E68" w:rsidP="00FD7C2F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fr-FR"/>
        </w:rPr>
      </w:pPr>
      <w:r>
        <w:rPr>
          <w:lang w:val="mk-MK"/>
        </w:rPr>
        <w:t>Вода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5"/>
        <w:gridCol w:w="3646"/>
      </w:tblGrid>
      <w:tr w:rsidR="009A6A1E" w:rsidRPr="003F5E46" w:rsidTr="00CE6DEC">
        <w:tc>
          <w:tcPr>
            <w:tcW w:w="1985" w:type="dxa"/>
            <w:shd w:val="clear" w:color="auto" w:fill="1F3864"/>
          </w:tcPr>
          <w:p w:rsidR="009A6A1E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4115" w:type="dxa"/>
            <w:shd w:val="clear" w:color="auto" w:fill="auto"/>
          </w:tcPr>
          <w:p w:rsidR="009A6A1E" w:rsidRPr="00BA0985" w:rsidRDefault="00F43972" w:rsidP="003E50FE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 xml:space="preserve">Соодветна специфична законска регулатива (отпадни води, подземни </w:t>
            </w:r>
            <w:r>
              <w:rPr>
                <w:lang w:val="mk-MK"/>
              </w:rPr>
              <w:lastRenderedPageBreak/>
              <w:t>води, вода за пиење, урбана вода, Директива за нитрити, вода за капење, обезбедување на квалитет на водата, директива за поплави)</w:t>
            </w:r>
            <w:r w:rsidR="00BA0985">
              <w:rPr>
                <w:lang w:val="mk-MK"/>
              </w:rPr>
              <w:t xml:space="preserve"> соработка и одговорности на различни инспекциски тела (пр. </w:t>
            </w:r>
            <w:r w:rsidR="00116042">
              <w:rPr>
                <w:lang w:val="mk-MK"/>
              </w:rPr>
              <w:t>Државен комунален инспекторат, Државен управен инспекторат</w:t>
            </w:r>
            <w:r w:rsidR="003E50FE">
              <w:rPr>
                <w:lang w:val="mk-MK"/>
              </w:rPr>
              <w:t xml:space="preserve"> </w:t>
            </w:r>
            <w:r w:rsidR="00BA0985">
              <w:rPr>
                <w:lang w:val="mk-MK"/>
              </w:rPr>
              <w:t>и Единици на локална самоуправа</w:t>
            </w:r>
            <w:r w:rsidR="009A6A1E" w:rsidRPr="003F5E46">
              <w:rPr>
                <w:lang w:val="mk-MK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A6A1E" w:rsidRPr="00A46F34" w:rsidRDefault="007168A9" w:rsidP="00A46F34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lastRenderedPageBreak/>
              <w:t>Ве</w:t>
            </w:r>
            <w:r w:rsidR="00A46F34">
              <w:rPr>
                <w:lang w:val="mk-MK"/>
              </w:rPr>
              <w:t xml:space="preserve">жбите за време на обуките вклучуваат стекнување на знаење </w:t>
            </w:r>
            <w:r w:rsidR="00A46F34">
              <w:rPr>
                <w:lang w:val="mk-MK"/>
              </w:rPr>
              <w:lastRenderedPageBreak/>
              <w:t xml:space="preserve">за: </w:t>
            </w:r>
            <w:r w:rsidR="009A6A1E" w:rsidRPr="003F5E46">
              <w:rPr>
                <w:lang w:val="mk-MK"/>
              </w:rPr>
              <w:t xml:space="preserve"> (i) </w:t>
            </w:r>
            <w:r w:rsidR="00A46F34">
              <w:rPr>
                <w:lang w:val="mk-MK"/>
              </w:rPr>
              <w:t>мониторинг и класифицирање на површински и подземни води согласно Рамковната директива за води,</w:t>
            </w:r>
            <w:r w:rsidR="009A6A1E" w:rsidRPr="003F5E46">
              <w:rPr>
                <w:lang w:val="mk-MK"/>
              </w:rPr>
              <w:t xml:space="preserve"> (ii) </w:t>
            </w:r>
            <w:r w:rsidR="00A46F34">
              <w:rPr>
                <w:lang w:val="mk-MK"/>
              </w:rPr>
              <w:t>заштита на водните резервати од загадување,</w:t>
            </w:r>
            <w:r w:rsidR="009A6A1E" w:rsidRPr="003F5E46">
              <w:rPr>
                <w:lang w:val="mk-MK"/>
              </w:rPr>
              <w:t xml:space="preserve"> (iii) </w:t>
            </w:r>
            <w:r w:rsidR="00A46F34">
              <w:rPr>
                <w:lang w:val="mk-MK"/>
              </w:rPr>
              <w:t>дозволи за вода</w:t>
            </w:r>
            <w:r w:rsidR="009A6A1E" w:rsidRPr="003F5E46">
              <w:rPr>
                <w:lang w:val="mk-MK"/>
              </w:rPr>
              <w:t xml:space="preserve"> (iv) </w:t>
            </w:r>
            <w:r w:rsidR="00A46F34">
              <w:rPr>
                <w:lang w:val="mk-MK"/>
              </w:rPr>
              <w:t xml:space="preserve">управување со водните објекти и </w:t>
            </w:r>
            <w:r w:rsidR="009A6A1E" w:rsidRPr="003F5E46">
              <w:rPr>
                <w:lang w:val="mk-MK"/>
              </w:rPr>
              <w:t xml:space="preserve"> (v) </w:t>
            </w:r>
            <w:r w:rsidR="00A46F34">
              <w:rPr>
                <w:lang w:val="mk-MK"/>
              </w:rPr>
              <w:t>услуги од државата за итни случаеви / отстапувања од квалитетот на водата.</w:t>
            </w:r>
          </w:p>
        </w:tc>
      </w:tr>
      <w:tr w:rsidR="00CE6DEC" w:rsidTr="00CE6DEC">
        <w:tc>
          <w:tcPr>
            <w:tcW w:w="1985" w:type="dxa"/>
            <w:shd w:val="clear" w:color="auto" w:fill="1F3864"/>
          </w:tcPr>
          <w:p w:rsidR="00CE6DEC" w:rsidRPr="009A4EC7" w:rsidRDefault="00CE6DEC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lastRenderedPageBreak/>
              <w:t>Презентирано од</w:t>
            </w:r>
            <w:r w:rsidR="00F6627C">
              <w:rPr>
                <w:color w:val="FFFFFF"/>
                <w:lang w:val="mk-MK"/>
              </w:rPr>
              <w:t xml:space="preserve"> страна на </w:t>
            </w:r>
          </w:p>
        </w:tc>
        <w:tc>
          <w:tcPr>
            <w:tcW w:w="4115" w:type="dxa"/>
            <w:shd w:val="clear" w:color="auto" w:fill="auto"/>
          </w:tcPr>
          <w:p w:rsidR="00CE6DEC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ДИЖС</w:t>
            </w:r>
          </w:p>
        </w:tc>
        <w:tc>
          <w:tcPr>
            <w:tcW w:w="0" w:type="auto"/>
            <w:shd w:val="clear" w:color="auto" w:fill="auto"/>
          </w:tcPr>
          <w:p w:rsidR="00CE6DEC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ДИЖС</w:t>
            </w:r>
          </w:p>
        </w:tc>
      </w:tr>
      <w:tr w:rsidR="009A6A1E" w:rsidTr="00CE6DEC">
        <w:tc>
          <w:tcPr>
            <w:tcW w:w="1985" w:type="dxa"/>
            <w:shd w:val="clear" w:color="auto" w:fill="1F3864"/>
          </w:tcPr>
          <w:p w:rsidR="009A6A1E" w:rsidRPr="00CE6DEC" w:rsidRDefault="00CE6DEC" w:rsidP="00CE6DEC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4115" w:type="dxa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  <w:tc>
          <w:tcPr>
            <w:tcW w:w="0" w:type="auto"/>
            <w:shd w:val="clear" w:color="auto" w:fill="auto"/>
          </w:tcPr>
          <w:p w:rsidR="009A6A1E" w:rsidRDefault="00CC1F87" w:rsidP="001B245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</w:tr>
      <w:tr w:rsidR="009A6A1E" w:rsidTr="00CE6DEC">
        <w:tc>
          <w:tcPr>
            <w:tcW w:w="1985" w:type="dxa"/>
            <w:shd w:val="clear" w:color="auto" w:fill="1F3864"/>
          </w:tcPr>
          <w:p w:rsidR="009A6A1E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4115" w:type="dxa"/>
            <w:shd w:val="clear" w:color="auto" w:fill="auto"/>
          </w:tcPr>
          <w:p w:rsidR="009A6A1E" w:rsidRDefault="009A6A1E" w:rsidP="001B2455">
            <w:pPr>
              <w:spacing w:before="100" w:beforeAutospacing="1" w:after="100" w:afterAutospacing="1"/>
              <w:jc w:val="both"/>
            </w:pPr>
            <w:r>
              <w:t xml:space="preserve">12 </w:t>
            </w:r>
            <w:r w:rsidR="00CC1F87">
              <w:rPr>
                <w:lang w:val="mk-MK"/>
              </w:rPr>
              <w:t>часа</w:t>
            </w:r>
          </w:p>
        </w:tc>
        <w:tc>
          <w:tcPr>
            <w:tcW w:w="0" w:type="auto"/>
            <w:shd w:val="clear" w:color="auto" w:fill="auto"/>
          </w:tcPr>
          <w:p w:rsidR="009A6A1E" w:rsidRPr="00CC1F87" w:rsidRDefault="0023588F" w:rsidP="00CC1F87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  <w:r w:rsidR="009A6A1E">
              <w:t xml:space="preserve"> </w:t>
            </w:r>
            <w:r w:rsidR="00CC1F87">
              <w:rPr>
                <w:lang w:val="mk-MK"/>
              </w:rPr>
              <w:t>часа</w:t>
            </w:r>
            <w:r>
              <w:rPr>
                <w:lang w:val="mk-MK"/>
              </w:rPr>
              <w:t xml:space="preserve"> за секој од 5те субјекти наведени погоре</w:t>
            </w:r>
            <w:r w:rsidR="00CC1F87">
              <w:rPr>
                <w:lang w:val="mk-MK"/>
              </w:rPr>
              <w:t xml:space="preserve"> </w:t>
            </w:r>
          </w:p>
        </w:tc>
      </w:tr>
    </w:tbl>
    <w:p w:rsidR="006E2B15" w:rsidRPr="00A04778" w:rsidRDefault="00BB02A8" w:rsidP="009A6A1E">
      <w:pPr>
        <w:spacing w:before="100" w:beforeAutospacing="1" w:after="100" w:afterAutospacing="1"/>
        <w:jc w:val="both"/>
      </w:pPr>
      <w:r>
        <w:t xml:space="preserve"> </w:t>
      </w:r>
    </w:p>
    <w:p w:rsidR="00A04778" w:rsidRPr="006C411C" w:rsidRDefault="00782E68" w:rsidP="00FD7C2F">
      <w:pPr>
        <w:pStyle w:val="Heading2"/>
        <w:numPr>
          <w:ilvl w:val="1"/>
          <w:numId w:val="10"/>
        </w:numPr>
      </w:pPr>
      <w:bookmarkStart w:id="19" w:name="_Toc430359220"/>
      <w:bookmarkStart w:id="20" w:name="_Toc434576462"/>
      <w:r>
        <w:rPr>
          <w:lang w:val="mk-MK"/>
        </w:rPr>
        <w:t xml:space="preserve">Земање примероци </w:t>
      </w:r>
      <w:r w:rsidR="005F5B59">
        <w:t xml:space="preserve"> </w:t>
      </w:r>
      <w:r w:rsidR="0023588F">
        <w:rPr>
          <w:lang w:val="mk-MK"/>
        </w:rPr>
        <w:t>(</w:t>
      </w:r>
      <w:r>
        <w:rPr>
          <w:lang w:val="mk-MK"/>
        </w:rPr>
        <w:t>вода, почва, бучава</w:t>
      </w:r>
      <w:r w:rsidR="0023588F">
        <w:rPr>
          <w:lang w:val="mk-MK"/>
        </w:rPr>
        <w:t>, отпад, воздух, миризба</w:t>
      </w:r>
      <w:r w:rsidR="008F4C95" w:rsidRPr="006C411C">
        <w:t>)</w:t>
      </w:r>
      <w:bookmarkEnd w:id="19"/>
      <w:bookmarkEnd w:id="20"/>
    </w:p>
    <w:p w:rsidR="006E2B15" w:rsidRPr="009A5ABC" w:rsidRDefault="00B32583" w:rsidP="00E90A14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 xml:space="preserve">Инспекторот треба да знае како да зема индикативни примероци или мерења на терен. </w:t>
      </w:r>
      <w:r w:rsidR="009A5ABC">
        <w:rPr>
          <w:lang w:val="mk-MK"/>
        </w:rPr>
        <w:t>Треба да се обучат за принципите на мониторинг</w:t>
      </w:r>
      <w:r w:rsidR="00A10402">
        <w:rPr>
          <w:lang w:val="mk-MK"/>
        </w:rPr>
        <w:t xml:space="preserve"> </w:t>
      </w:r>
      <w:r w:rsidR="009A5ABC">
        <w:rPr>
          <w:lang w:val="mk-MK"/>
        </w:rPr>
        <w:t>за сите различни сектори.</w:t>
      </w:r>
      <w:r w:rsidR="004A524C" w:rsidRPr="003F5E46">
        <w:rPr>
          <w:lang w:val="mk-M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7534"/>
      </w:tblGrid>
      <w:tr w:rsidR="00CE6DEC" w:rsidRPr="003F5E46" w:rsidTr="001B2455">
        <w:trPr>
          <w:jc w:val="center"/>
        </w:trPr>
        <w:tc>
          <w:tcPr>
            <w:tcW w:w="0" w:type="auto"/>
            <w:shd w:val="clear" w:color="auto" w:fill="1F3864"/>
          </w:tcPr>
          <w:p w:rsidR="009A6A1E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</w:t>
            </w:r>
          </w:p>
        </w:tc>
        <w:tc>
          <w:tcPr>
            <w:tcW w:w="0" w:type="auto"/>
            <w:shd w:val="clear" w:color="auto" w:fill="auto"/>
          </w:tcPr>
          <w:p w:rsidR="009A6A1E" w:rsidRPr="003F5E46" w:rsidRDefault="00CE6DEC" w:rsidP="00CE6DEC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Земање примероци (вклучувајќи вода, почва, бучава</w:t>
            </w:r>
            <w:r w:rsidR="00A10402">
              <w:rPr>
                <w:lang w:val="mk-MK"/>
              </w:rPr>
              <w:t xml:space="preserve"> </w:t>
            </w:r>
            <w:r>
              <w:rPr>
                <w:lang w:val="mk-MK"/>
              </w:rPr>
              <w:t>(отпад, воздух, мирис?))</w:t>
            </w:r>
          </w:p>
        </w:tc>
      </w:tr>
      <w:tr w:rsidR="00CE6DEC" w:rsidTr="001B2455">
        <w:trPr>
          <w:jc w:val="center"/>
        </w:trPr>
        <w:tc>
          <w:tcPr>
            <w:tcW w:w="0" w:type="auto"/>
            <w:shd w:val="clear" w:color="auto" w:fill="1F3864"/>
          </w:tcPr>
          <w:p w:rsidR="009A6A1E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</w:p>
        </w:tc>
        <w:tc>
          <w:tcPr>
            <w:tcW w:w="0" w:type="auto"/>
            <w:shd w:val="clear" w:color="auto" w:fill="auto"/>
          </w:tcPr>
          <w:p w:rsidR="009A6A1E" w:rsidRPr="00CE6DEC" w:rsidRDefault="00CC1F87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Експерти од </w:t>
            </w:r>
            <w:r w:rsidR="00CE6DEC">
              <w:rPr>
                <w:lang w:val="mk-MK"/>
              </w:rPr>
              <w:t>ЕУ</w:t>
            </w:r>
          </w:p>
        </w:tc>
      </w:tr>
      <w:tr w:rsidR="00CE6DEC" w:rsidTr="001B2455">
        <w:trPr>
          <w:jc w:val="center"/>
        </w:trPr>
        <w:tc>
          <w:tcPr>
            <w:tcW w:w="0" w:type="auto"/>
            <w:shd w:val="clear" w:color="auto" w:fill="1F3864"/>
          </w:tcPr>
          <w:p w:rsidR="009A6A1E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0" w:type="auto"/>
            <w:shd w:val="clear" w:color="auto" w:fill="auto"/>
          </w:tcPr>
          <w:p w:rsidR="009A6A1E" w:rsidRPr="00CE6DEC" w:rsidRDefault="00CE6DEC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еднаш</w:t>
            </w:r>
          </w:p>
        </w:tc>
      </w:tr>
      <w:tr w:rsidR="00CE6DEC" w:rsidTr="001B2455">
        <w:trPr>
          <w:jc w:val="center"/>
        </w:trPr>
        <w:tc>
          <w:tcPr>
            <w:tcW w:w="0" w:type="auto"/>
            <w:shd w:val="clear" w:color="auto" w:fill="1F3864"/>
          </w:tcPr>
          <w:p w:rsidR="009A6A1E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0" w:type="auto"/>
            <w:shd w:val="clear" w:color="auto" w:fill="auto"/>
          </w:tcPr>
          <w:p w:rsidR="009A6A1E" w:rsidRDefault="00D036DF" w:rsidP="00CE6DEC">
            <w:pPr>
              <w:spacing w:before="100" w:beforeAutospacing="1" w:after="100" w:afterAutospacing="1"/>
              <w:jc w:val="both"/>
            </w:pPr>
            <w:r w:rsidRPr="00F315D1">
              <w:t xml:space="preserve">4 </w:t>
            </w:r>
            <w:r w:rsidR="00CE6DEC">
              <w:rPr>
                <w:lang w:val="mk-MK"/>
              </w:rPr>
              <w:t>часа /модул</w:t>
            </w:r>
            <w:r w:rsidRPr="00F315D1">
              <w:t xml:space="preserve"> </w:t>
            </w:r>
          </w:p>
        </w:tc>
      </w:tr>
    </w:tbl>
    <w:p w:rsidR="00015DDE" w:rsidRDefault="00015DDE" w:rsidP="002F6DBF">
      <w:pPr>
        <w:rPr>
          <w:b/>
        </w:rPr>
      </w:pPr>
    </w:p>
    <w:p w:rsidR="00015DDE" w:rsidRPr="006C411C" w:rsidRDefault="00CA527E" w:rsidP="00FD7C2F">
      <w:pPr>
        <w:pStyle w:val="Heading2"/>
        <w:numPr>
          <w:ilvl w:val="1"/>
          <w:numId w:val="10"/>
        </w:numPr>
      </w:pPr>
      <w:bookmarkStart w:id="21" w:name="_Toc434576463"/>
      <w:r>
        <w:rPr>
          <w:lang w:val="mk-MK"/>
        </w:rPr>
        <w:t>Информатичка технологија</w:t>
      </w:r>
      <w:bookmarkEnd w:id="21"/>
    </w:p>
    <w:p w:rsidR="00383689" w:rsidRDefault="00A10402" w:rsidP="00015DDE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Доброто познавање на информатичката технологија е многу значајно за инспекторите за да ја завршат својата задача.</w:t>
      </w:r>
      <w:r w:rsidR="00383689" w:rsidRPr="00383689">
        <w:t xml:space="preserve"> </w:t>
      </w:r>
      <w:r w:rsidR="00383689" w:rsidRPr="00383689">
        <w:rPr>
          <w:lang w:val="mk-MK"/>
        </w:rPr>
        <w:t xml:space="preserve">Не само за собирање на </w:t>
      </w:r>
      <w:r w:rsidR="00383689">
        <w:rPr>
          <w:lang w:val="mk-MK"/>
        </w:rPr>
        <w:t>ажурирани податоци</w:t>
      </w:r>
      <w:r w:rsidR="00383689" w:rsidRPr="00383689">
        <w:rPr>
          <w:lang w:val="mk-MK"/>
        </w:rPr>
        <w:t xml:space="preserve"> </w:t>
      </w:r>
      <w:r w:rsidR="00383689">
        <w:rPr>
          <w:lang w:val="mk-MK"/>
        </w:rPr>
        <w:t xml:space="preserve">за постројките </w:t>
      </w:r>
      <w:r w:rsidR="00383689" w:rsidRPr="00383689">
        <w:rPr>
          <w:lang w:val="mk-MK"/>
        </w:rPr>
        <w:t xml:space="preserve">и </w:t>
      </w:r>
      <w:r w:rsidR="00383689">
        <w:rPr>
          <w:lang w:val="mk-MK"/>
        </w:rPr>
        <w:t xml:space="preserve">нивно </w:t>
      </w:r>
      <w:r w:rsidR="00383689" w:rsidRPr="00383689">
        <w:rPr>
          <w:lang w:val="mk-MK"/>
        </w:rPr>
        <w:t xml:space="preserve">чување, туку и за известување за нивните посети. </w:t>
      </w:r>
      <w:r w:rsidR="00383689">
        <w:rPr>
          <w:lang w:val="mk-MK"/>
        </w:rPr>
        <w:t>ДИЖС</w:t>
      </w:r>
      <w:r w:rsidR="00383689" w:rsidRPr="00383689">
        <w:rPr>
          <w:lang w:val="mk-MK"/>
        </w:rPr>
        <w:t xml:space="preserve"> има развиено софтвер </w:t>
      </w:r>
      <w:r w:rsidR="00CE7ED0">
        <w:rPr>
          <w:lang w:val="mk-MK"/>
        </w:rPr>
        <w:t>за управување со бизнис процесот</w:t>
      </w:r>
      <w:r w:rsidR="00383689" w:rsidRPr="00383689">
        <w:rPr>
          <w:lang w:val="mk-MK"/>
        </w:rPr>
        <w:t xml:space="preserve"> (BPMS) за поддршка на инспекторите. Бидејќи сите инспектори работат со податоците од овој систем, од клучно значење </w:t>
      </w:r>
      <w:r w:rsidR="00CE7ED0">
        <w:rPr>
          <w:lang w:val="mk-MK"/>
        </w:rPr>
        <w:t xml:space="preserve">е </w:t>
      </w:r>
      <w:r w:rsidR="00383689" w:rsidRPr="00383689">
        <w:rPr>
          <w:lang w:val="mk-MK"/>
        </w:rPr>
        <w:t xml:space="preserve"> секој што го користи </w:t>
      </w:r>
      <w:r w:rsidR="00CE7ED0">
        <w:rPr>
          <w:lang w:val="mk-MK"/>
        </w:rPr>
        <w:t xml:space="preserve">да го користи на </w:t>
      </w:r>
      <w:r w:rsidR="00383689" w:rsidRPr="00383689">
        <w:rPr>
          <w:lang w:val="mk-MK"/>
        </w:rPr>
        <w:t xml:space="preserve"> ист начин</w:t>
      </w:r>
      <w:r w:rsidR="00CE7ED0">
        <w:rPr>
          <w:lang w:val="mk-MK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2909"/>
      </w:tblGrid>
      <w:tr w:rsidR="00D036DF" w:rsidTr="001B2455">
        <w:trPr>
          <w:jc w:val="center"/>
        </w:trPr>
        <w:tc>
          <w:tcPr>
            <w:tcW w:w="0" w:type="auto"/>
            <w:shd w:val="clear" w:color="auto" w:fill="1F3864"/>
          </w:tcPr>
          <w:p w:rsidR="00D036DF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0" w:type="auto"/>
            <w:shd w:val="clear" w:color="auto" w:fill="auto"/>
          </w:tcPr>
          <w:p w:rsidR="00D036DF" w:rsidRDefault="00CE6DEC" w:rsidP="00CE6DEC">
            <w:pPr>
              <w:spacing w:before="100" w:beforeAutospacing="1" w:after="100" w:afterAutospacing="1"/>
            </w:pPr>
            <w:r>
              <w:rPr>
                <w:lang w:val="mk-MK"/>
              </w:rPr>
              <w:t>Детални познавања за</w:t>
            </w:r>
            <w:r w:rsidR="00D036DF">
              <w:t xml:space="preserve"> BMPS</w:t>
            </w:r>
          </w:p>
        </w:tc>
      </w:tr>
      <w:tr w:rsidR="00D036DF" w:rsidTr="001B2455">
        <w:trPr>
          <w:jc w:val="center"/>
        </w:trPr>
        <w:tc>
          <w:tcPr>
            <w:tcW w:w="0" w:type="auto"/>
            <w:shd w:val="clear" w:color="auto" w:fill="1F3864"/>
          </w:tcPr>
          <w:p w:rsidR="00D036DF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 xml:space="preserve">Презентирано од </w:t>
            </w:r>
          </w:p>
        </w:tc>
        <w:tc>
          <w:tcPr>
            <w:tcW w:w="0" w:type="auto"/>
            <w:shd w:val="clear" w:color="auto" w:fill="auto"/>
          </w:tcPr>
          <w:p w:rsidR="00D036DF" w:rsidRPr="00CE6DEC" w:rsidRDefault="00CE6DEC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</w:tr>
      <w:tr w:rsidR="00D036DF" w:rsidTr="001B2455">
        <w:trPr>
          <w:jc w:val="center"/>
        </w:trPr>
        <w:tc>
          <w:tcPr>
            <w:tcW w:w="0" w:type="auto"/>
            <w:shd w:val="clear" w:color="auto" w:fill="1F3864"/>
          </w:tcPr>
          <w:p w:rsidR="00D036DF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0" w:type="auto"/>
            <w:shd w:val="clear" w:color="auto" w:fill="auto"/>
          </w:tcPr>
          <w:p w:rsidR="00D036DF" w:rsidRPr="00CE6DEC" w:rsidRDefault="00CE6DEC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еднаш</w:t>
            </w:r>
          </w:p>
        </w:tc>
      </w:tr>
      <w:tr w:rsidR="00D036DF" w:rsidTr="001B2455">
        <w:trPr>
          <w:jc w:val="center"/>
        </w:trPr>
        <w:tc>
          <w:tcPr>
            <w:tcW w:w="0" w:type="auto"/>
            <w:shd w:val="clear" w:color="auto" w:fill="1F3864"/>
          </w:tcPr>
          <w:p w:rsidR="00D036DF" w:rsidRPr="00CE6DEC" w:rsidRDefault="00CE6DEC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0" w:type="auto"/>
            <w:shd w:val="clear" w:color="auto" w:fill="auto"/>
          </w:tcPr>
          <w:p w:rsidR="00D036DF" w:rsidRDefault="00CE6DEC" w:rsidP="00CE6DEC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 xml:space="preserve">8 часа </w:t>
            </w:r>
          </w:p>
        </w:tc>
      </w:tr>
    </w:tbl>
    <w:p w:rsidR="00015DDE" w:rsidRDefault="00015DDE" w:rsidP="002F6DBF">
      <w:pPr>
        <w:rPr>
          <w:b/>
        </w:rPr>
      </w:pPr>
    </w:p>
    <w:p w:rsidR="00B61802" w:rsidRPr="006C411C" w:rsidRDefault="00CA527E" w:rsidP="00FD7C2F">
      <w:pPr>
        <w:pStyle w:val="Heading2"/>
        <w:numPr>
          <w:ilvl w:val="1"/>
          <w:numId w:val="10"/>
        </w:numPr>
      </w:pPr>
      <w:bookmarkStart w:id="22" w:name="_Toc434576464"/>
      <w:r>
        <w:rPr>
          <w:lang w:val="mk-MK"/>
        </w:rPr>
        <w:lastRenderedPageBreak/>
        <w:t>Вештини</w:t>
      </w:r>
      <w:bookmarkEnd w:id="22"/>
    </w:p>
    <w:p w:rsidR="001E7198" w:rsidRPr="001E7198" w:rsidRDefault="001E7198" w:rsidP="001E7198">
      <w:pPr>
        <w:jc w:val="both"/>
        <w:rPr>
          <w:lang w:val="ro-RO"/>
        </w:rPr>
      </w:pPr>
      <w:r w:rsidRPr="001E7198">
        <w:rPr>
          <w:lang w:val="ro-RO"/>
        </w:rPr>
        <w:t xml:space="preserve">Обуката </w:t>
      </w:r>
      <w:r>
        <w:rPr>
          <w:lang w:val="mk-MK"/>
        </w:rPr>
        <w:t>во секој случај е</w:t>
      </w:r>
      <w:r w:rsidRPr="001E7198">
        <w:rPr>
          <w:lang w:val="ro-RO"/>
        </w:rPr>
        <w:t xml:space="preserve"> позитивна за учење и подобрување на ефикасноста на работното место. Учење</w:t>
      </w:r>
      <w:r>
        <w:rPr>
          <w:lang w:val="mk-MK"/>
        </w:rPr>
        <w:t>то</w:t>
      </w:r>
      <w:r w:rsidRPr="001E7198">
        <w:rPr>
          <w:lang w:val="ro-RO"/>
        </w:rPr>
        <w:t xml:space="preserve"> од искуството </w:t>
      </w:r>
      <w:r w:rsidR="00183D8A">
        <w:rPr>
          <w:lang w:val="mk-MK"/>
        </w:rPr>
        <w:t xml:space="preserve">за време на </w:t>
      </w:r>
      <w:r w:rsidRPr="001E7198">
        <w:rPr>
          <w:lang w:val="ro-RO"/>
        </w:rPr>
        <w:t xml:space="preserve"> работа</w:t>
      </w:r>
      <w:r w:rsidR="00183D8A">
        <w:rPr>
          <w:lang w:val="mk-MK"/>
        </w:rPr>
        <w:t>, односно од сопствената пракса</w:t>
      </w:r>
      <w:r w:rsidRPr="001E7198">
        <w:rPr>
          <w:lang w:val="ro-RO"/>
        </w:rPr>
        <w:t xml:space="preserve"> го прави учењето побрзо и никогаш </w:t>
      </w:r>
      <w:r w:rsidR="0038190F">
        <w:rPr>
          <w:lang w:val="mk-MK"/>
        </w:rPr>
        <w:t xml:space="preserve">да </w:t>
      </w:r>
      <w:r w:rsidRPr="001E7198">
        <w:rPr>
          <w:lang w:val="ro-RO"/>
        </w:rPr>
        <w:t xml:space="preserve">не </w:t>
      </w:r>
      <w:r w:rsidR="0038190F">
        <w:rPr>
          <w:lang w:val="mk-MK"/>
        </w:rPr>
        <w:t>се</w:t>
      </w:r>
      <w:r w:rsidR="00183D8A">
        <w:rPr>
          <w:lang w:val="ro-RO"/>
        </w:rPr>
        <w:t xml:space="preserve"> заборав</w:t>
      </w:r>
      <w:r w:rsidR="00183D8A">
        <w:rPr>
          <w:lang w:val="mk-MK"/>
        </w:rPr>
        <w:t>и.</w:t>
      </w:r>
      <w:r w:rsidRPr="001E7198">
        <w:rPr>
          <w:lang w:val="ro-RO"/>
        </w:rPr>
        <w:t xml:space="preserve"> Споделување на искуства</w:t>
      </w:r>
      <w:r w:rsidR="00BE7B64">
        <w:rPr>
          <w:lang w:val="mk-MK"/>
        </w:rPr>
        <w:t>та</w:t>
      </w:r>
      <w:r w:rsidRPr="001E7198">
        <w:rPr>
          <w:lang w:val="ro-RO"/>
        </w:rPr>
        <w:t xml:space="preserve"> едни со други </w:t>
      </w:r>
      <w:r w:rsidR="00E44C3A">
        <w:rPr>
          <w:lang w:val="mk-MK"/>
        </w:rPr>
        <w:t>всушност го забрзува учењето.</w:t>
      </w:r>
    </w:p>
    <w:p w:rsidR="001E7198" w:rsidRPr="001E7198" w:rsidRDefault="001E7198" w:rsidP="001E7198">
      <w:pPr>
        <w:jc w:val="both"/>
        <w:rPr>
          <w:lang w:val="ro-RO"/>
        </w:rPr>
      </w:pPr>
      <w:r w:rsidRPr="001E7198">
        <w:rPr>
          <w:lang w:val="ro-RO"/>
        </w:rPr>
        <w:t>Комуникацијата е од суштинско значење во овој процес на учење. Но исто така и во практиката на инспекции</w:t>
      </w:r>
      <w:r w:rsidR="00E44C3A">
        <w:rPr>
          <w:lang w:val="mk-MK"/>
        </w:rPr>
        <w:t>,</w:t>
      </w:r>
      <w:r w:rsidRPr="001E7198">
        <w:rPr>
          <w:lang w:val="ro-RO"/>
        </w:rPr>
        <w:t xml:space="preserve"> добра</w:t>
      </w:r>
      <w:r w:rsidR="00E44C3A">
        <w:rPr>
          <w:lang w:val="mk-MK"/>
        </w:rPr>
        <w:t>та</w:t>
      </w:r>
      <w:r w:rsidRPr="001E7198">
        <w:rPr>
          <w:lang w:val="ro-RO"/>
        </w:rPr>
        <w:t xml:space="preserve"> комуникација е од суштинско значење за </w:t>
      </w:r>
      <w:r w:rsidR="00E44C3A">
        <w:rPr>
          <w:lang w:val="mk-MK"/>
        </w:rPr>
        <w:t>ефективни</w:t>
      </w:r>
      <w:r w:rsidRPr="001E7198">
        <w:rPr>
          <w:lang w:val="ro-RO"/>
        </w:rPr>
        <w:t xml:space="preserve"> инспекции. Добра</w:t>
      </w:r>
      <w:r w:rsidR="00780440">
        <w:rPr>
          <w:lang w:val="mk-MK"/>
        </w:rPr>
        <w:t>та</w:t>
      </w:r>
      <w:r w:rsidRPr="001E7198">
        <w:rPr>
          <w:lang w:val="ro-RO"/>
        </w:rPr>
        <w:t xml:space="preserve"> комуникација за време на подготовката на посетата, контакт</w:t>
      </w:r>
      <w:r w:rsidR="00407877">
        <w:rPr>
          <w:lang w:val="mk-MK"/>
        </w:rPr>
        <w:t>от</w:t>
      </w:r>
      <w:r w:rsidRPr="001E7198">
        <w:rPr>
          <w:lang w:val="ro-RO"/>
        </w:rPr>
        <w:t xml:space="preserve"> со колеги</w:t>
      </w:r>
      <w:r w:rsidR="00407877">
        <w:rPr>
          <w:lang w:val="mk-MK"/>
        </w:rPr>
        <w:t>те</w:t>
      </w:r>
      <w:r w:rsidRPr="001E7198">
        <w:rPr>
          <w:lang w:val="ro-RO"/>
        </w:rPr>
        <w:t>, интеракциј</w:t>
      </w:r>
      <w:r w:rsidR="001C404A">
        <w:rPr>
          <w:lang w:val="ro-RO"/>
        </w:rPr>
        <w:t>а</w:t>
      </w:r>
      <w:r w:rsidRPr="001E7198">
        <w:rPr>
          <w:lang w:val="ro-RO"/>
        </w:rPr>
        <w:t xml:space="preserve"> со операторот и споделување на резултатите во </w:t>
      </w:r>
      <w:r w:rsidR="00407877">
        <w:rPr>
          <w:lang w:val="mk-MK"/>
        </w:rPr>
        <w:t xml:space="preserve">рамките на </w:t>
      </w:r>
      <w:r w:rsidRPr="001E7198">
        <w:rPr>
          <w:lang w:val="ro-RO"/>
        </w:rPr>
        <w:t>тимот и со други</w:t>
      </w:r>
      <w:r w:rsidR="00407877">
        <w:rPr>
          <w:lang w:val="mk-MK"/>
        </w:rPr>
        <w:t>те</w:t>
      </w:r>
      <w:r w:rsidRPr="001E7198">
        <w:rPr>
          <w:lang w:val="ro-RO"/>
        </w:rPr>
        <w:t xml:space="preserve"> инспектори и </w:t>
      </w:r>
      <w:r w:rsidR="00407877">
        <w:rPr>
          <w:lang w:val="mk-MK"/>
        </w:rPr>
        <w:t>пишувачи на</w:t>
      </w:r>
      <w:r w:rsidR="00407877">
        <w:rPr>
          <w:lang w:val="ro-RO"/>
        </w:rPr>
        <w:t xml:space="preserve"> дозвол</w:t>
      </w:r>
      <w:r w:rsidR="00407877">
        <w:rPr>
          <w:lang w:val="mk-MK"/>
        </w:rPr>
        <w:t>ите</w:t>
      </w:r>
      <w:r w:rsidR="00407877">
        <w:rPr>
          <w:lang w:val="ro-RO"/>
        </w:rPr>
        <w:t xml:space="preserve"> и</w:t>
      </w:r>
      <w:r w:rsidR="00407877">
        <w:rPr>
          <w:lang w:val="mk-MK"/>
        </w:rPr>
        <w:t>тн,</w:t>
      </w:r>
      <w:r w:rsidRPr="001E7198">
        <w:rPr>
          <w:lang w:val="ro-RO"/>
        </w:rPr>
        <w:t xml:space="preserve"> го олеснува трансферот на знаење </w:t>
      </w:r>
      <w:r w:rsidR="000B42BD">
        <w:rPr>
          <w:lang w:val="mk-MK"/>
        </w:rPr>
        <w:t>со што се</w:t>
      </w:r>
      <w:r w:rsidRPr="001E7198">
        <w:rPr>
          <w:lang w:val="ro-RO"/>
        </w:rPr>
        <w:t xml:space="preserve"> подобрува квалитетот на инспекцискиот надзор и квалитетот на дозволата. </w:t>
      </w:r>
      <w:r w:rsidR="000B42BD">
        <w:rPr>
          <w:lang w:val="mk-MK"/>
        </w:rPr>
        <w:t xml:space="preserve">Од тие причини, </w:t>
      </w:r>
      <w:r w:rsidRPr="001E7198">
        <w:rPr>
          <w:lang w:val="ro-RO"/>
        </w:rPr>
        <w:t xml:space="preserve"> добра</w:t>
      </w:r>
      <w:r w:rsidR="000B42BD">
        <w:rPr>
          <w:lang w:val="mk-MK"/>
        </w:rPr>
        <w:t>та</w:t>
      </w:r>
      <w:r w:rsidR="000B42BD">
        <w:rPr>
          <w:lang w:val="ro-RO"/>
        </w:rPr>
        <w:t xml:space="preserve"> комуникација</w:t>
      </w:r>
      <w:r w:rsidR="000B42BD">
        <w:rPr>
          <w:lang w:val="mk-MK"/>
        </w:rPr>
        <w:t xml:space="preserve"> води кон </w:t>
      </w:r>
      <w:r w:rsidRPr="001E7198">
        <w:rPr>
          <w:lang w:val="ro-RO"/>
        </w:rPr>
        <w:t xml:space="preserve"> </w:t>
      </w:r>
      <w:r w:rsidR="000B42BD">
        <w:rPr>
          <w:lang w:val="mk-MK"/>
        </w:rPr>
        <w:t>подобрување н</w:t>
      </w:r>
      <w:r w:rsidRPr="001E7198">
        <w:rPr>
          <w:lang w:val="ro-RO"/>
        </w:rPr>
        <w:t>а квалитетот на животната средина.</w:t>
      </w:r>
    </w:p>
    <w:p w:rsidR="00B033BA" w:rsidRPr="00E44C3A" w:rsidRDefault="001E7198" w:rsidP="004A22D9">
      <w:pPr>
        <w:jc w:val="both"/>
        <w:rPr>
          <w:lang w:val="mk-MK"/>
        </w:rPr>
      </w:pPr>
      <w:r w:rsidRPr="001E7198">
        <w:rPr>
          <w:lang w:val="ro-RO"/>
        </w:rPr>
        <w:t>Модули</w:t>
      </w:r>
      <w:r w:rsidR="000B42BD">
        <w:rPr>
          <w:lang w:val="mk-MK"/>
        </w:rPr>
        <w:t>те</w:t>
      </w:r>
      <w:r w:rsidRPr="001E7198">
        <w:rPr>
          <w:lang w:val="ro-RO"/>
        </w:rPr>
        <w:t xml:space="preserve"> за обука </w:t>
      </w:r>
      <w:r w:rsidR="000B42BD">
        <w:rPr>
          <w:lang w:val="mk-MK"/>
        </w:rPr>
        <w:t xml:space="preserve">кои </w:t>
      </w:r>
      <w:r w:rsidRPr="001E7198">
        <w:rPr>
          <w:lang w:val="ro-RO"/>
        </w:rPr>
        <w:t>се однесуваат на четири</w:t>
      </w:r>
      <w:r w:rsidR="000B42BD">
        <w:rPr>
          <w:lang w:val="mk-MK"/>
        </w:rPr>
        <w:t>те</w:t>
      </w:r>
      <w:r w:rsidRPr="001E7198">
        <w:rPr>
          <w:lang w:val="ro-RO"/>
        </w:rPr>
        <w:t xml:space="preserve"> основни чекори </w:t>
      </w:r>
      <w:r w:rsidR="000B42BD">
        <w:rPr>
          <w:lang w:val="mk-MK"/>
        </w:rPr>
        <w:t>за</w:t>
      </w:r>
      <w:r w:rsidRPr="001E7198">
        <w:rPr>
          <w:lang w:val="ro-RO"/>
        </w:rPr>
        <w:t xml:space="preserve"> добра комуникаци</w:t>
      </w:r>
      <w:r w:rsidR="000B42BD">
        <w:rPr>
          <w:lang w:val="ro-RO"/>
        </w:rPr>
        <w:t>ја на инспекторите треба да бид</w:t>
      </w:r>
      <w:r w:rsidR="000B42BD">
        <w:rPr>
          <w:lang w:val="mk-MK"/>
        </w:rPr>
        <w:t>ат</w:t>
      </w:r>
      <w:r w:rsidRPr="001E7198">
        <w:rPr>
          <w:lang w:val="ro-RO"/>
        </w:rPr>
        <w:t xml:space="preserve"> како што следува: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8013"/>
      </w:tblGrid>
      <w:tr w:rsidR="00AE58A4" w:rsidRPr="003F5E46" w:rsidTr="00B81F9E">
        <w:trPr>
          <w:jc w:val="center"/>
        </w:trPr>
        <w:tc>
          <w:tcPr>
            <w:tcW w:w="727" w:type="pct"/>
            <w:shd w:val="clear" w:color="auto" w:fill="1F3864"/>
          </w:tcPr>
          <w:p w:rsidR="00AE58A4" w:rsidRPr="00736F10" w:rsidRDefault="00736F10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4273" w:type="pct"/>
            <w:shd w:val="clear" w:color="auto" w:fill="auto"/>
          </w:tcPr>
          <w:p w:rsidR="00AE58A4" w:rsidRPr="005A1DCA" w:rsidRDefault="005A1DCA" w:rsidP="001B2455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Познавање на основните правила на комуникација, како да се има добра конверзација /интервју, да се создаде заедничко разбирање со операторите, градење на контакт и доверба,техники за  интервју и дали ќе можат тоа да го спроведат во пракса</w:t>
            </w:r>
          </w:p>
        </w:tc>
      </w:tr>
      <w:tr w:rsidR="00AE58A4" w:rsidTr="00B81F9E">
        <w:trPr>
          <w:jc w:val="center"/>
        </w:trPr>
        <w:tc>
          <w:tcPr>
            <w:tcW w:w="727" w:type="pct"/>
            <w:shd w:val="clear" w:color="auto" w:fill="1F3864"/>
          </w:tcPr>
          <w:p w:rsidR="00AE58A4" w:rsidRPr="00736F10" w:rsidRDefault="00736F10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</w:p>
        </w:tc>
        <w:tc>
          <w:tcPr>
            <w:tcW w:w="4273" w:type="pct"/>
            <w:shd w:val="clear" w:color="auto" w:fill="auto"/>
          </w:tcPr>
          <w:p w:rsidR="00AE58A4" w:rsidRPr="00736F10" w:rsidRDefault="00736F1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</w:tr>
      <w:tr w:rsidR="00AE58A4" w:rsidTr="00B81F9E">
        <w:trPr>
          <w:jc w:val="center"/>
        </w:trPr>
        <w:tc>
          <w:tcPr>
            <w:tcW w:w="727" w:type="pct"/>
            <w:shd w:val="clear" w:color="auto" w:fill="1F3864"/>
          </w:tcPr>
          <w:p w:rsidR="00AE58A4" w:rsidRPr="009A4EC7" w:rsidRDefault="009A4EC7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4273" w:type="pct"/>
            <w:shd w:val="clear" w:color="auto" w:fill="auto"/>
          </w:tcPr>
          <w:p w:rsidR="00AE58A4" w:rsidRPr="00736F10" w:rsidRDefault="00736F1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Еднаш</w:t>
            </w:r>
          </w:p>
        </w:tc>
      </w:tr>
      <w:tr w:rsidR="00AE58A4" w:rsidTr="00B81F9E">
        <w:trPr>
          <w:jc w:val="center"/>
        </w:trPr>
        <w:tc>
          <w:tcPr>
            <w:tcW w:w="727" w:type="pct"/>
            <w:shd w:val="clear" w:color="auto" w:fill="1F3864"/>
          </w:tcPr>
          <w:p w:rsidR="00AE58A4" w:rsidRPr="00736F10" w:rsidRDefault="00736F10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4273" w:type="pct"/>
            <w:shd w:val="clear" w:color="auto" w:fill="auto"/>
          </w:tcPr>
          <w:p w:rsidR="00AE58A4" w:rsidRPr="00736F10" w:rsidRDefault="00AE58A4" w:rsidP="00736F10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8 </w:t>
            </w:r>
            <w:r w:rsidR="00736F10">
              <w:rPr>
                <w:lang w:val="mk-MK"/>
              </w:rPr>
              <w:t>часа</w:t>
            </w:r>
          </w:p>
        </w:tc>
      </w:tr>
    </w:tbl>
    <w:p w:rsidR="00AE58A4" w:rsidRDefault="00AE58A4" w:rsidP="004A22D9">
      <w:pPr>
        <w:jc w:val="both"/>
        <w:rPr>
          <w:lang w:val="ro-RO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8070"/>
      </w:tblGrid>
      <w:tr w:rsidR="00736F10" w:rsidRPr="003F5E46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4277" w:type="pct"/>
            <w:shd w:val="clear" w:color="auto" w:fill="auto"/>
          </w:tcPr>
          <w:p w:rsidR="00736F10" w:rsidRPr="003F5E46" w:rsidRDefault="00D312B0" w:rsidP="00FE47AD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 xml:space="preserve">Познавања на правилата за давање повратни информации и </w:t>
            </w:r>
            <w:r w:rsidR="00FE47AD">
              <w:rPr>
                <w:lang w:val="mk-MK"/>
              </w:rPr>
              <w:t xml:space="preserve">практична примена </w:t>
            </w:r>
            <w:r w:rsidR="008F6961">
              <w:rPr>
                <w:lang w:val="mk-MK"/>
              </w:rPr>
              <w:t>на истото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9A4EC7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Еднаш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736F10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8 </w:t>
            </w:r>
            <w:r>
              <w:rPr>
                <w:lang w:val="mk-MK"/>
              </w:rPr>
              <w:t>часа</w:t>
            </w:r>
          </w:p>
        </w:tc>
      </w:tr>
    </w:tbl>
    <w:p w:rsidR="00AE58A4" w:rsidRDefault="00AE58A4" w:rsidP="004A22D9">
      <w:pPr>
        <w:jc w:val="both"/>
        <w:rPr>
          <w:lang w:val="ro-RO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8070"/>
      </w:tblGrid>
      <w:tr w:rsidR="00736F10" w:rsidRPr="003F5E46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4277" w:type="pct"/>
            <w:shd w:val="clear" w:color="auto" w:fill="auto"/>
          </w:tcPr>
          <w:p w:rsidR="00736F10" w:rsidRPr="003F5E46" w:rsidRDefault="00FE47AD" w:rsidP="008F6961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 xml:space="preserve">Познавање на техники за подобрување на </w:t>
            </w:r>
            <w:r w:rsidR="00DE4FD8">
              <w:rPr>
                <w:lang w:val="mk-MK"/>
              </w:rPr>
              <w:t xml:space="preserve">споделување на знаењата во група 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9A4EC7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Еднаш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736F10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8 </w:t>
            </w:r>
            <w:r>
              <w:rPr>
                <w:lang w:val="mk-MK"/>
              </w:rPr>
              <w:t>часа</w:t>
            </w:r>
          </w:p>
        </w:tc>
      </w:tr>
    </w:tbl>
    <w:p w:rsidR="00AE58A4" w:rsidRDefault="00AE58A4" w:rsidP="004A22D9">
      <w:pPr>
        <w:jc w:val="both"/>
        <w:rPr>
          <w:lang w:val="ro-RO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8070"/>
      </w:tblGrid>
      <w:tr w:rsidR="00736F10" w:rsidRPr="003F5E46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4277" w:type="pct"/>
            <w:shd w:val="clear" w:color="auto" w:fill="auto"/>
          </w:tcPr>
          <w:p w:rsidR="00736F10" w:rsidRPr="003F5E46" w:rsidRDefault="0073586B" w:rsidP="0073586B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Познавање</w:t>
            </w:r>
            <w:r w:rsidRPr="0073586B">
              <w:rPr>
                <w:lang w:val="mk-MK"/>
              </w:rPr>
              <w:t xml:space="preserve"> на карактеристиките на високо ефективен тим и </w:t>
            </w:r>
            <w:r>
              <w:rPr>
                <w:lang w:val="mk-MK"/>
              </w:rPr>
              <w:t>разбирање на</w:t>
            </w:r>
            <w:r w:rsidRPr="0073586B">
              <w:rPr>
                <w:lang w:val="mk-MK"/>
              </w:rPr>
              <w:t xml:space="preserve"> </w:t>
            </w:r>
            <w:r w:rsidRPr="0073586B">
              <w:rPr>
                <w:lang w:val="mk-MK"/>
              </w:rPr>
              <w:lastRenderedPageBreak/>
              <w:t>промените во однесувањето</w:t>
            </w:r>
            <w:r>
              <w:rPr>
                <w:lang w:val="mk-MK"/>
              </w:rPr>
              <w:t>,</w:t>
            </w:r>
            <w:r w:rsidRPr="0073586B">
              <w:rPr>
                <w:lang w:val="mk-MK"/>
              </w:rPr>
              <w:t xml:space="preserve"> што тие можат да постигнат за да се подобри ефикасноста на тимот</w:t>
            </w:r>
            <w:r w:rsidR="008F6961">
              <w:rPr>
                <w:lang w:val="mk-MK"/>
              </w:rPr>
              <w:t xml:space="preserve"> 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lastRenderedPageBreak/>
              <w:t>Презентирано од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9A4EC7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Еднаш</w:t>
            </w:r>
          </w:p>
        </w:tc>
      </w:tr>
      <w:tr w:rsidR="00736F10" w:rsidTr="00736F10">
        <w:trPr>
          <w:jc w:val="center"/>
        </w:trPr>
        <w:tc>
          <w:tcPr>
            <w:tcW w:w="723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4277" w:type="pct"/>
            <w:shd w:val="clear" w:color="auto" w:fill="auto"/>
          </w:tcPr>
          <w:p w:rsidR="00736F10" w:rsidRPr="00736F10" w:rsidRDefault="00736F10" w:rsidP="00736F10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8 </w:t>
            </w:r>
            <w:r>
              <w:rPr>
                <w:lang w:val="mk-MK"/>
              </w:rPr>
              <w:t>часа</w:t>
            </w:r>
          </w:p>
        </w:tc>
      </w:tr>
    </w:tbl>
    <w:p w:rsidR="00F63981" w:rsidRPr="008F6961" w:rsidRDefault="00F63981" w:rsidP="00F63981">
      <w:pPr>
        <w:rPr>
          <w:lang w:val="mk-MK"/>
        </w:rPr>
      </w:pPr>
      <w:bookmarkStart w:id="23" w:name="_Toc430359223"/>
    </w:p>
    <w:p w:rsidR="003B2299" w:rsidRPr="003F5E46" w:rsidRDefault="00F94C1B" w:rsidP="00FD7C2F">
      <w:pPr>
        <w:pStyle w:val="Heading1"/>
        <w:numPr>
          <w:ilvl w:val="0"/>
          <w:numId w:val="10"/>
        </w:numPr>
        <w:rPr>
          <w:lang w:val="mk-MK"/>
        </w:rPr>
      </w:pPr>
      <w:bookmarkStart w:id="24" w:name="_Toc434576465"/>
      <w:r>
        <w:rPr>
          <w:lang w:val="mk-MK"/>
        </w:rPr>
        <w:t>Програма за обука за инспектори со искуство</w:t>
      </w:r>
      <w:bookmarkEnd w:id="24"/>
      <w:r>
        <w:rPr>
          <w:lang w:val="mk-MK"/>
        </w:rPr>
        <w:t xml:space="preserve"> </w:t>
      </w:r>
      <w:bookmarkEnd w:id="23"/>
    </w:p>
    <w:p w:rsidR="008F4C95" w:rsidRPr="00A5500B" w:rsidRDefault="00B81F9E" w:rsidP="00A56099">
      <w:pPr>
        <w:spacing w:before="100" w:beforeAutospacing="1" w:after="100" w:afterAutospacing="1"/>
        <w:jc w:val="both"/>
        <w:rPr>
          <w:lang w:val="mk-MK"/>
        </w:rPr>
      </w:pPr>
      <w:r w:rsidRPr="00B81F9E">
        <w:rPr>
          <w:lang w:val="mk-MK"/>
        </w:rPr>
        <w:t>Светот постојано се менува</w:t>
      </w:r>
      <w:r w:rsidR="00412BFC" w:rsidRPr="003F5E46">
        <w:rPr>
          <w:lang w:val="mk-MK"/>
        </w:rPr>
        <w:t>,</w:t>
      </w:r>
      <w:r w:rsidRPr="00B81F9E">
        <w:rPr>
          <w:lang w:val="mk-MK"/>
        </w:rPr>
        <w:t xml:space="preserve"> </w:t>
      </w:r>
      <w:r w:rsidR="00412BFC" w:rsidRPr="003F5E46">
        <w:rPr>
          <w:lang w:val="mk-MK"/>
        </w:rPr>
        <w:t>a</w:t>
      </w:r>
      <w:r w:rsidRPr="00B81F9E">
        <w:rPr>
          <w:lang w:val="mk-MK"/>
        </w:rPr>
        <w:t xml:space="preserve"> така е во областа на работа на инспекторот. </w:t>
      </w:r>
      <w:r w:rsidR="00A5500B">
        <w:rPr>
          <w:lang w:val="mk-MK"/>
        </w:rPr>
        <w:t xml:space="preserve">Инспекторите треба да бидат обучувани </w:t>
      </w:r>
      <w:r w:rsidR="00A5500B" w:rsidRPr="00B81F9E">
        <w:rPr>
          <w:lang w:val="mk-MK"/>
        </w:rPr>
        <w:t xml:space="preserve">во континуитет </w:t>
      </w:r>
      <w:r w:rsidR="00A5500B">
        <w:rPr>
          <w:lang w:val="mk-MK"/>
        </w:rPr>
        <w:t xml:space="preserve">не само за измените на </w:t>
      </w:r>
      <w:r w:rsidRPr="00B81F9E">
        <w:rPr>
          <w:lang w:val="mk-MK"/>
        </w:rPr>
        <w:t>производните процеси и нови</w:t>
      </w:r>
      <w:r w:rsidR="00A5500B">
        <w:rPr>
          <w:lang w:val="mk-MK"/>
        </w:rPr>
        <w:t>те</w:t>
      </w:r>
      <w:r w:rsidRPr="00B81F9E">
        <w:rPr>
          <w:lang w:val="mk-MK"/>
        </w:rPr>
        <w:t xml:space="preserve"> стандарди, </w:t>
      </w:r>
      <w:r w:rsidR="00A5500B">
        <w:rPr>
          <w:lang w:val="mk-MK"/>
        </w:rPr>
        <w:t>туку и за новите закони</w:t>
      </w:r>
      <w:r w:rsidRPr="00B81F9E">
        <w:rPr>
          <w:lang w:val="mk-MK"/>
        </w:rPr>
        <w:t xml:space="preserve"> од Македонија и Европската Унија</w:t>
      </w:r>
      <w:r w:rsidR="00A5500B">
        <w:rPr>
          <w:lang w:val="mk-MK"/>
        </w:rPr>
        <w:t>.</w:t>
      </w:r>
      <w:r w:rsidRPr="00B81F9E">
        <w:rPr>
          <w:lang w:val="mk-MK"/>
        </w:rPr>
        <w:t xml:space="preserve"> </w:t>
      </w:r>
    </w:p>
    <w:p w:rsidR="00623594" w:rsidRPr="006C411C" w:rsidRDefault="00EE1C8E" w:rsidP="00FD7C2F">
      <w:pPr>
        <w:pStyle w:val="Heading2"/>
        <w:numPr>
          <w:ilvl w:val="1"/>
          <w:numId w:val="10"/>
        </w:numPr>
      </w:pPr>
      <w:bookmarkStart w:id="25" w:name="_Toc434576466"/>
      <w:r>
        <w:rPr>
          <w:lang w:val="mk-MK"/>
        </w:rPr>
        <w:t>Законска регулатива</w:t>
      </w:r>
      <w:bookmarkEnd w:id="25"/>
    </w:p>
    <w:p w:rsidR="00A56099" w:rsidRPr="004B2BDD" w:rsidRDefault="00FF3D7F" w:rsidP="00A56099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И</w:t>
      </w:r>
      <w:r w:rsidRPr="00FF3D7F">
        <w:rPr>
          <w:lang w:val="mk-MK"/>
        </w:rPr>
        <w:t xml:space="preserve">нспекторот </w:t>
      </w:r>
      <w:r>
        <w:rPr>
          <w:lang w:val="mk-MK"/>
        </w:rPr>
        <w:t xml:space="preserve">треба постојано да го унапредува своето знаење </w:t>
      </w:r>
      <w:r w:rsidR="004B2BDD">
        <w:rPr>
          <w:lang w:val="mk-MK"/>
        </w:rPr>
        <w:t>поврзано со</w:t>
      </w:r>
      <w:r w:rsidRPr="00FF3D7F">
        <w:rPr>
          <w:lang w:val="mk-MK"/>
        </w:rPr>
        <w:t xml:space="preserve"> законодавството</w:t>
      </w:r>
      <w:r w:rsidR="004B2BDD">
        <w:rPr>
          <w:lang w:val="mk-MK"/>
        </w:rPr>
        <w:t>.</w:t>
      </w:r>
      <w:r w:rsidRPr="00FF3D7F">
        <w:rPr>
          <w:lang w:val="mk-MK"/>
        </w:rPr>
        <w:t xml:space="preserve"> Различните министерства треба да играат </w:t>
      </w:r>
      <w:r w:rsidR="004B2BDD">
        <w:rPr>
          <w:lang w:val="mk-MK"/>
        </w:rPr>
        <w:t xml:space="preserve">важна </w:t>
      </w:r>
      <w:r w:rsidRPr="00FF3D7F">
        <w:rPr>
          <w:lang w:val="mk-MK"/>
        </w:rPr>
        <w:t xml:space="preserve">улога во </w:t>
      </w:r>
      <w:r w:rsidR="004B2BDD">
        <w:rPr>
          <w:lang w:val="mk-MK"/>
        </w:rPr>
        <w:t>информирање</w:t>
      </w:r>
      <w:r w:rsidRPr="00FF3D7F">
        <w:rPr>
          <w:lang w:val="mk-MK"/>
        </w:rPr>
        <w:t xml:space="preserve"> на инспекторите, бидејќи тие знаат најдобро </w:t>
      </w:r>
      <w:r w:rsidR="004B2BDD">
        <w:rPr>
          <w:lang w:val="mk-MK"/>
        </w:rPr>
        <w:t>кои се промените и од кои причини се донесуваат.</w:t>
      </w:r>
      <w:r w:rsidRPr="00FF3D7F">
        <w:rPr>
          <w:lang w:val="mk-MK"/>
        </w:rPr>
        <w:t xml:space="preserve"> </w:t>
      </w:r>
      <w:r w:rsidR="00A56099" w:rsidRPr="003F5E46">
        <w:rPr>
          <w:lang w:val="mk-MK"/>
        </w:rPr>
        <w:t xml:space="preserve"> 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392"/>
        <w:gridCol w:w="2392"/>
        <w:gridCol w:w="2392"/>
      </w:tblGrid>
      <w:tr w:rsidR="00CC35F0" w:rsidTr="00736F10">
        <w:tc>
          <w:tcPr>
            <w:tcW w:w="1142" w:type="pct"/>
            <w:shd w:val="clear" w:color="auto" w:fill="1F3864"/>
          </w:tcPr>
          <w:p w:rsidR="00CC35F0" w:rsidRPr="003F5E46" w:rsidRDefault="00736F10" w:rsidP="00736F10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 детално познавање за</w:t>
            </w:r>
            <w:r w:rsidRPr="003F5E46">
              <w:rPr>
                <w:color w:val="FFFFFF"/>
                <w:lang w:val="mk-MK"/>
              </w:rPr>
              <w:t xml:space="preserve"> </w:t>
            </w:r>
            <w:r w:rsidR="00CC35F0" w:rsidRPr="003F5E46">
              <w:rPr>
                <w:color w:val="FFFFFF"/>
                <w:lang w:val="mk-MK"/>
              </w:rPr>
              <w:t>….</w:t>
            </w:r>
          </w:p>
        </w:tc>
        <w:tc>
          <w:tcPr>
            <w:tcW w:w="1286" w:type="pct"/>
            <w:shd w:val="clear" w:color="auto" w:fill="auto"/>
          </w:tcPr>
          <w:p w:rsidR="0019126D" w:rsidRPr="000C4FC5" w:rsidRDefault="00EF3480" w:rsidP="0019126D">
            <w:pPr>
              <w:spacing w:before="100" w:beforeAutospacing="1" w:after="0"/>
              <w:rPr>
                <w:lang w:val="mk-MK"/>
              </w:rPr>
            </w:pPr>
            <w:r w:rsidRPr="000C4FC5">
              <w:rPr>
                <w:lang w:val="mk-MK"/>
              </w:rPr>
              <w:t xml:space="preserve">Закон за </w:t>
            </w:r>
            <w:r w:rsidR="00DE4FD8" w:rsidRPr="000C4FC5">
              <w:rPr>
                <w:lang w:val="mk-MK"/>
              </w:rPr>
              <w:t xml:space="preserve">административни </w:t>
            </w:r>
            <w:r w:rsidRPr="000C4FC5">
              <w:rPr>
                <w:lang w:val="mk-MK"/>
              </w:rPr>
              <w:t xml:space="preserve"> службеници </w:t>
            </w:r>
          </w:p>
          <w:p w:rsidR="0019126D" w:rsidRPr="00DC34A3" w:rsidRDefault="0019126D" w:rsidP="0019126D">
            <w:pPr>
              <w:spacing w:before="100" w:beforeAutospacing="1" w:after="100" w:afterAutospacing="1"/>
              <w:rPr>
                <w:color w:val="FF000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:rsidR="00CC35F0" w:rsidRDefault="00EF3480" w:rsidP="00C615CE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Закон за инспекциски надзор (измени) </w:t>
            </w:r>
          </w:p>
        </w:tc>
        <w:tc>
          <w:tcPr>
            <w:tcW w:w="1286" w:type="pct"/>
            <w:shd w:val="clear" w:color="auto" w:fill="auto"/>
          </w:tcPr>
          <w:p w:rsidR="00CC35F0" w:rsidRDefault="00EF3480" w:rsidP="00C615CE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Закон за животна средина (измени) </w:t>
            </w:r>
          </w:p>
        </w:tc>
      </w:tr>
      <w:tr w:rsidR="00CC35F0" w:rsidTr="00736F10">
        <w:tc>
          <w:tcPr>
            <w:tcW w:w="1142" w:type="pct"/>
            <w:shd w:val="clear" w:color="auto" w:fill="1F3864"/>
          </w:tcPr>
          <w:p w:rsidR="00CC35F0" w:rsidRPr="00736F10" w:rsidRDefault="00736F10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 xml:space="preserve">Презентирано од страна на </w:t>
            </w:r>
          </w:p>
        </w:tc>
        <w:tc>
          <w:tcPr>
            <w:tcW w:w="1286" w:type="pct"/>
            <w:shd w:val="clear" w:color="auto" w:fill="auto"/>
          </w:tcPr>
          <w:p w:rsidR="00CC35F0" w:rsidRPr="003F5E46" w:rsidRDefault="00EF3480" w:rsidP="00A64532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Министерство за</w:t>
            </w:r>
            <w:r w:rsidR="00CC35F0" w:rsidRPr="003F5E46">
              <w:rPr>
                <w:lang w:val="mk-MK"/>
              </w:rPr>
              <w:t xml:space="preserve"> </w:t>
            </w:r>
            <w:r w:rsidR="00517D2D">
              <w:rPr>
                <w:lang w:val="mk-MK"/>
              </w:rPr>
              <w:t xml:space="preserve">информатичко општество и јавна администрација </w:t>
            </w:r>
          </w:p>
        </w:tc>
        <w:tc>
          <w:tcPr>
            <w:tcW w:w="1286" w:type="pct"/>
            <w:shd w:val="clear" w:color="auto" w:fill="auto"/>
          </w:tcPr>
          <w:p w:rsidR="00CC35F0" w:rsidRPr="00EF3480" w:rsidRDefault="00EF3480" w:rsidP="00C615CE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Инспекциски Совет</w:t>
            </w:r>
          </w:p>
        </w:tc>
        <w:tc>
          <w:tcPr>
            <w:tcW w:w="1286" w:type="pct"/>
            <w:shd w:val="clear" w:color="auto" w:fill="auto"/>
          </w:tcPr>
          <w:p w:rsidR="00CC35F0" w:rsidRPr="00EF3480" w:rsidRDefault="00EF3480" w:rsidP="001B24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МЖСПП</w:t>
            </w:r>
          </w:p>
        </w:tc>
      </w:tr>
      <w:tr w:rsidR="00CC35F0" w:rsidRPr="003F5E46" w:rsidTr="00736F10">
        <w:tc>
          <w:tcPr>
            <w:tcW w:w="1142" w:type="pct"/>
            <w:shd w:val="clear" w:color="auto" w:fill="1F3864"/>
          </w:tcPr>
          <w:p w:rsidR="00CC35F0" w:rsidRPr="00736F10" w:rsidRDefault="00736F10" w:rsidP="001B2455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3858" w:type="pct"/>
            <w:gridSpan w:val="3"/>
            <w:shd w:val="clear" w:color="auto" w:fill="auto"/>
          </w:tcPr>
          <w:p w:rsidR="00CC35F0" w:rsidRPr="003F5E46" w:rsidRDefault="00EF3480" w:rsidP="001B2455">
            <w:pPr>
              <w:spacing w:before="100" w:beforeAutospacing="1" w:after="100" w:afterAutospacing="1"/>
              <w:jc w:val="center"/>
              <w:rPr>
                <w:lang w:val="mk-MK"/>
              </w:rPr>
            </w:pPr>
            <w:r>
              <w:rPr>
                <w:lang w:val="mk-MK"/>
              </w:rPr>
              <w:t>Зависно од промените на Законот</w:t>
            </w:r>
          </w:p>
        </w:tc>
      </w:tr>
    </w:tbl>
    <w:p w:rsidR="00214A9F" w:rsidRPr="003F5E46" w:rsidRDefault="00214A9F" w:rsidP="00CC35F0">
      <w:pPr>
        <w:spacing w:before="100" w:beforeAutospacing="1" w:after="100" w:afterAutospacing="1"/>
        <w:jc w:val="both"/>
        <w:rPr>
          <w:lang w:val="mk-MK"/>
        </w:rPr>
      </w:pPr>
    </w:p>
    <w:p w:rsidR="005132BE" w:rsidRPr="003F5E46" w:rsidRDefault="00EE1C8E" w:rsidP="00FD7C2F">
      <w:pPr>
        <w:pStyle w:val="Heading2"/>
        <w:numPr>
          <w:ilvl w:val="1"/>
          <w:numId w:val="10"/>
        </w:numPr>
        <w:rPr>
          <w:lang w:val="mk-MK"/>
        </w:rPr>
      </w:pPr>
      <w:bookmarkStart w:id="26" w:name="_Toc434576467"/>
      <w:r>
        <w:rPr>
          <w:lang w:val="mk-MK"/>
        </w:rPr>
        <w:t>Дополнителна обука специфична за секаков вид инспектор</w:t>
      </w:r>
      <w:bookmarkEnd w:id="26"/>
      <w:r>
        <w:rPr>
          <w:lang w:val="mk-MK"/>
        </w:rPr>
        <w:t xml:space="preserve"> </w:t>
      </w:r>
    </w:p>
    <w:p w:rsidR="00D55AC9" w:rsidRPr="00D55AC9" w:rsidRDefault="00CF63C4" w:rsidP="00D55AC9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Р</w:t>
      </w:r>
      <w:r w:rsidRPr="00D55AC9">
        <w:rPr>
          <w:lang w:val="mk-MK"/>
        </w:rPr>
        <w:t>азлични</w:t>
      </w:r>
      <w:r>
        <w:rPr>
          <w:lang w:val="mk-MK"/>
        </w:rPr>
        <w:t>те видови на инспектори (за животна</w:t>
      </w:r>
      <w:r w:rsidRPr="00D55AC9">
        <w:rPr>
          <w:lang w:val="mk-MK"/>
        </w:rPr>
        <w:t xml:space="preserve"> средина, </w:t>
      </w:r>
      <w:r>
        <w:rPr>
          <w:lang w:val="mk-MK"/>
        </w:rPr>
        <w:t>природа и вода) и</w:t>
      </w:r>
      <w:r w:rsidR="00D55AC9">
        <w:rPr>
          <w:lang w:val="mk-MK"/>
        </w:rPr>
        <w:t>сто така</w:t>
      </w:r>
      <w:r w:rsidR="00D55AC9" w:rsidRPr="00D55AC9">
        <w:rPr>
          <w:lang w:val="mk-MK"/>
        </w:rPr>
        <w:t xml:space="preserve"> </w:t>
      </w:r>
      <w:r w:rsidRPr="00D55AC9">
        <w:rPr>
          <w:lang w:val="mk-MK"/>
        </w:rPr>
        <w:t xml:space="preserve">треба </w:t>
      </w:r>
      <w:r>
        <w:rPr>
          <w:lang w:val="mk-MK"/>
        </w:rPr>
        <w:t xml:space="preserve">повремено </w:t>
      </w:r>
      <w:r w:rsidR="00D55AC9" w:rsidRPr="00D55AC9">
        <w:rPr>
          <w:lang w:val="mk-MK"/>
        </w:rPr>
        <w:t xml:space="preserve">да </w:t>
      </w:r>
      <w:r>
        <w:rPr>
          <w:lang w:val="mk-MK"/>
        </w:rPr>
        <w:t>ги обновуваат своите специфични знаења</w:t>
      </w:r>
      <w:r w:rsidR="00D55AC9" w:rsidRPr="00D55AC9">
        <w:rPr>
          <w:lang w:val="mk-MK"/>
        </w:rPr>
        <w:t xml:space="preserve">. Ова се однесува и за познавање на законската регулатива и </w:t>
      </w:r>
      <w:r w:rsidR="008912C2">
        <w:rPr>
          <w:lang w:val="mk-MK"/>
        </w:rPr>
        <w:t xml:space="preserve">за </w:t>
      </w:r>
      <w:r w:rsidR="00D55AC9" w:rsidRPr="00D55AC9">
        <w:rPr>
          <w:lang w:val="mk-MK"/>
        </w:rPr>
        <w:t>технички</w:t>
      </w:r>
      <w:r w:rsidR="008912C2">
        <w:rPr>
          <w:lang w:val="mk-MK"/>
        </w:rPr>
        <w:t>те</w:t>
      </w:r>
      <w:r w:rsidR="00D55AC9" w:rsidRPr="00D55AC9">
        <w:rPr>
          <w:lang w:val="mk-MK"/>
        </w:rPr>
        <w:t xml:space="preserve"> </w:t>
      </w:r>
      <w:r w:rsidR="008912C2">
        <w:rPr>
          <w:lang w:val="mk-MK"/>
        </w:rPr>
        <w:t>параметри</w:t>
      </w:r>
      <w:r w:rsidR="009F05DE">
        <w:rPr>
          <w:lang w:val="mk-MK"/>
        </w:rPr>
        <w:t>. Врз основа на искуствата</w:t>
      </w:r>
      <w:r w:rsidR="00D55AC9" w:rsidRPr="00D55AC9">
        <w:rPr>
          <w:lang w:val="mk-MK"/>
        </w:rPr>
        <w:t xml:space="preserve"> </w:t>
      </w:r>
      <w:r w:rsidR="009F05DE">
        <w:rPr>
          <w:lang w:val="mk-MK"/>
        </w:rPr>
        <w:t xml:space="preserve">од другите земји </w:t>
      </w:r>
      <w:r w:rsidR="00D55AC9" w:rsidRPr="00D55AC9">
        <w:rPr>
          <w:lang w:val="mk-MK"/>
        </w:rPr>
        <w:t>членки на ЕУ</w:t>
      </w:r>
      <w:r w:rsidR="009F05DE">
        <w:rPr>
          <w:lang w:val="mk-MK"/>
        </w:rPr>
        <w:t>, инспекторите за животна средина</w:t>
      </w:r>
      <w:r w:rsidR="00D55AC9" w:rsidRPr="00D55AC9">
        <w:rPr>
          <w:lang w:val="mk-MK"/>
        </w:rPr>
        <w:t xml:space="preserve"> </w:t>
      </w:r>
      <w:r w:rsidR="00EB7FA2">
        <w:rPr>
          <w:lang w:val="mk-MK"/>
        </w:rPr>
        <w:t>понатаму се</w:t>
      </w:r>
      <w:r w:rsidR="00D55AC9" w:rsidRPr="00D55AC9">
        <w:rPr>
          <w:lang w:val="mk-MK"/>
        </w:rPr>
        <w:t xml:space="preserve"> специјализи</w:t>
      </w:r>
      <w:r w:rsidR="00EB7FA2">
        <w:rPr>
          <w:lang w:val="mk-MK"/>
        </w:rPr>
        <w:t>раат</w:t>
      </w:r>
      <w:r w:rsidR="00D55AC9" w:rsidRPr="00D55AC9">
        <w:rPr>
          <w:lang w:val="mk-MK"/>
        </w:rPr>
        <w:t xml:space="preserve"> во различни еколошки теми како што се: воздух, отпад, бучава, надворешна безбедност (вкл</w:t>
      </w:r>
      <w:r w:rsidR="006B65A3">
        <w:rPr>
          <w:lang w:val="mk-MK"/>
        </w:rPr>
        <w:t>учувајќи Севесо), з</w:t>
      </w:r>
      <w:r w:rsidR="00D55AC9" w:rsidRPr="00D55AC9">
        <w:rPr>
          <w:lang w:val="mk-MK"/>
        </w:rPr>
        <w:t>емјоделството</w:t>
      </w:r>
      <w:r w:rsidR="006B65A3">
        <w:rPr>
          <w:lang w:val="mk-MK"/>
        </w:rPr>
        <w:t>, хемикалии (вклучувајќи азбест</w:t>
      </w:r>
      <w:r w:rsidR="00D55AC9" w:rsidRPr="00D55AC9">
        <w:rPr>
          <w:lang w:val="mk-MK"/>
        </w:rPr>
        <w:t>).</w:t>
      </w:r>
    </w:p>
    <w:p w:rsidR="00015DDE" w:rsidRPr="006B65A3" w:rsidRDefault="00D55AC9" w:rsidP="005132BE">
      <w:pPr>
        <w:spacing w:before="100" w:beforeAutospacing="1" w:after="100" w:afterAutospacing="1"/>
        <w:jc w:val="both"/>
        <w:rPr>
          <w:lang w:val="mk-MK"/>
        </w:rPr>
      </w:pPr>
      <w:r w:rsidRPr="00D55AC9">
        <w:rPr>
          <w:lang w:val="mk-MK"/>
        </w:rPr>
        <w:lastRenderedPageBreak/>
        <w:t xml:space="preserve">Се препорачува </w:t>
      </w:r>
      <w:r w:rsidR="006B65A3" w:rsidRPr="00D55AC9">
        <w:rPr>
          <w:lang w:val="mk-MK"/>
        </w:rPr>
        <w:t xml:space="preserve">да се воведе </w:t>
      </w:r>
      <w:r w:rsidRPr="00D55AC9">
        <w:rPr>
          <w:lang w:val="mk-MK"/>
        </w:rPr>
        <w:t xml:space="preserve">еден нов тип на инспекторот, референт за правни работи. Овој нов специјалист </w:t>
      </w:r>
      <w:r w:rsidR="006B65A3">
        <w:rPr>
          <w:lang w:val="mk-MK"/>
        </w:rPr>
        <w:t xml:space="preserve">ќе им заштеди многу време на </w:t>
      </w:r>
      <w:r w:rsidRPr="00D55AC9">
        <w:rPr>
          <w:lang w:val="mk-MK"/>
        </w:rPr>
        <w:t>инспектори</w:t>
      </w:r>
      <w:r w:rsidR="006B65A3">
        <w:rPr>
          <w:lang w:val="mk-MK"/>
        </w:rPr>
        <w:t xml:space="preserve">те со </w:t>
      </w:r>
      <w:r w:rsidRPr="00D55AC9">
        <w:rPr>
          <w:lang w:val="mk-MK"/>
        </w:rPr>
        <w:t xml:space="preserve">што нивната работа </w:t>
      </w:r>
      <w:r w:rsidR="006B65A3">
        <w:rPr>
          <w:lang w:val="mk-MK"/>
        </w:rPr>
        <w:t xml:space="preserve">ќе биде </w:t>
      </w:r>
      <w:r w:rsidR="00B75D74">
        <w:rPr>
          <w:lang w:val="mk-MK"/>
        </w:rPr>
        <w:t xml:space="preserve">поефикасна и поефективна,  </w:t>
      </w:r>
      <w:r w:rsidR="00951745">
        <w:rPr>
          <w:lang w:val="mk-MK"/>
        </w:rPr>
        <w:t xml:space="preserve">тој </w:t>
      </w:r>
      <w:r w:rsidR="00B75D74">
        <w:rPr>
          <w:lang w:val="mk-MK"/>
        </w:rPr>
        <w:t>треба да</w:t>
      </w:r>
      <w:r w:rsidRPr="00D55AC9">
        <w:rPr>
          <w:lang w:val="mk-MK"/>
        </w:rPr>
        <w:t xml:space="preserve"> има </w:t>
      </w:r>
      <w:r w:rsidR="00951745">
        <w:rPr>
          <w:lang w:val="mk-MK"/>
        </w:rPr>
        <w:t>темелно разбирање за инспекциската работа</w:t>
      </w:r>
      <w:r w:rsidRPr="00D55AC9">
        <w:rPr>
          <w:lang w:val="mk-MK"/>
        </w:rPr>
        <w:t xml:space="preserve">, </w:t>
      </w:r>
      <w:r w:rsidR="00951745">
        <w:rPr>
          <w:lang w:val="mk-MK"/>
        </w:rPr>
        <w:t xml:space="preserve">па од тие причини претходна работа како инспектор би била од полза. </w:t>
      </w:r>
    </w:p>
    <w:p w:rsidR="005132BE" w:rsidRPr="00085BFF" w:rsidRDefault="00EE1C8E" w:rsidP="00FD7C2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lang w:val="mk-MK"/>
        </w:rPr>
        <w:t xml:space="preserve">Заштита на животната средина </w:t>
      </w:r>
      <w:r w:rsidR="005132BE" w:rsidRPr="00085BF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5424"/>
        <w:gridCol w:w="2517"/>
      </w:tblGrid>
      <w:tr w:rsidR="00C615CE" w:rsidTr="003F5E46">
        <w:trPr>
          <w:trHeight w:val="1196"/>
        </w:trPr>
        <w:tc>
          <w:tcPr>
            <w:tcW w:w="851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2833" w:type="pct"/>
            <w:shd w:val="clear" w:color="auto" w:fill="auto"/>
          </w:tcPr>
          <w:p w:rsidR="00736F10" w:rsidRPr="003F5E46" w:rsidRDefault="00D92C8C" w:rsidP="006A39EB">
            <w:pPr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6A39EB">
              <w:rPr>
                <w:lang w:val="mk-MK"/>
              </w:rPr>
              <w:t>пецијализација за (измени во) за</w:t>
            </w:r>
            <w:r>
              <w:rPr>
                <w:lang w:val="mk-MK"/>
              </w:rPr>
              <w:t>конската регулатива за области или прашања за животната средина (воздух, отпад, надворешна безбедност (вклучувајќ</w:t>
            </w:r>
            <w:r w:rsidR="006A39EB">
              <w:rPr>
                <w:lang w:val="mk-MK"/>
              </w:rPr>
              <w:t>и</w:t>
            </w:r>
            <w:r w:rsidR="00736F10" w:rsidRPr="003F5E46">
              <w:rPr>
                <w:lang w:val="mk-MK"/>
              </w:rPr>
              <w:t xml:space="preserve"> Seveso), </w:t>
            </w:r>
            <w:r>
              <w:rPr>
                <w:lang w:val="mk-MK"/>
              </w:rPr>
              <w:t xml:space="preserve">земјоделство, хемикалии (вклучувајќи азбест) </w:t>
            </w:r>
          </w:p>
        </w:tc>
        <w:tc>
          <w:tcPr>
            <w:tcW w:w="1315" w:type="pct"/>
            <w:shd w:val="clear" w:color="auto" w:fill="auto"/>
          </w:tcPr>
          <w:p w:rsidR="00736F10" w:rsidRDefault="000505F1" w:rsidP="000505F1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Специфични техники /мерки/БАТ </w:t>
            </w:r>
          </w:p>
        </w:tc>
      </w:tr>
      <w:tr w:rsidR="00C615CE" w:rsidRPr="003F5E46" w:rsidTr="003F5E46">
        <w:tc>
          <w:tcPr>
            <w:tcW w:w="851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Презентирано од</w:t>
            </w:r>
            <w:r w:rsidR="008655D1">
              <w:rPr>
                <w:color w:val="FFFFFF"/>
                <w:lang w:val="mk-MK"/>
              </w:rPr>
              <w:t xml:space="preserve"> страна на</w:t>
            </w:r>
          </w:p>
        </w:tc>
        <w:tc>
          <w:tcPr>
            <w:tcW w:w="2833" w:type="pct"/>
            <w:shd w:val="clear" w:color="auto" w:fill="auto"/>
          </w:tcPr>
          <w:p w:rsidR="00736F10" w:rsidRPr="00EC6AC8" w:rsidRDefault="00EC6AC8" w:rsidP="00E97EA6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МЖСПП</w:t>
            </w:r>
          </w:p>
        </w:tc>
        <w:tc>
          <w:tcPr>
            <w:tcW w:w="1315" w:type="pct"/>
            <w:shd w:val="clear" w:color="auto" w:fill="auto"/>
          </w:tcPr>
          <w:p w:rsidR="00736F10" w:rsidRPr="003F5E46" w:rsidRDefault="000505F1" w:rsidP="00B013C6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 xml:space="preserve">ДИЖС (или експерт од ЕУ ако може да се примени) </w:t>
            </w:r>
          </w:p>
        </w:tc>
      </w:tr>
      <w:tr w:rsidR="00C615CE" w:rsidRPr="003F5E46" w:rsidTr="003F5E46">
        <w:tc>
          <w:tcPr>
            <w:tcW w:w="851" w:type="pct"/>
            <w:shd w:val="clear" w:color="auto" w:fill="1F3864"/>
          </w:tcPr>
          <w:p w:rsidR="00736F10" w:rsidRPr="009A4EC7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2833" w:type="pct"/>
            <w:shd w:val="clear" w:color="auto" w:fill="auto"/>
          </w:tcPr>
          <w:p w:rsidR="00736F10" w:rsidRPr="003F5E46" w:rsidRDefault="00EF3480" w:rsidP="003523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Зависно од промените на Законот</w:t>
            </w:r>
          </w:p>
        </w:tc>
        <w:tc>
          <w:tcPr>
            <w:tcW w:w="1315" w:type="pct"/>
            <w:shd w:val="clear" w:color="auto" w:fill="auto"/>
          </w:tcPr>
          <w:p w:rsidR="00736F10" w:rsidRPr="003F5E46" w:rsidRDefault="00C615CE" w:rsidP="00B013C6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 xml:space="preserve">Зависно од промените во (ЕУ) легислативата за БРЕФ или БАТ заклучоци </w:t>
            </w:r>
          </w:p>
        </w:tc>
      </w:tr>
      <w:tr w:rsidR="00C615CE" w:rsidTr="003F5E46">
        <w:tc>
          <w:tcPr>
            <w:tcW w:w="851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2833" w:type="pct"/>
            <w:shd w:val="clear" w:color="auto" w:fill="auto"/>
          </w:tcPr>
          <w:p w:rsidR="00736F10" w:rsidRDefault="00EF3480" w:rsidP="00E97EA6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8</w:t>
            </w:r>
            <w:r>
              <w:t xml:space="preserve"> </w:t>
            </w:r>
            <w:r>
              <w:rPr>
                <w:lang w:val="mk-MK"/>
              </w:rPr>
              <w:t>часа по област</w:t>
            </w:r>
          </w:p>
        </w:tc>
        <w:tc>
          <w:tcPr>
            <w:tcW w:w="1315" w:type="pct"/>
            <w:shd w:val="clear" w:color="auto" w:fill="auto"/>
          </w:tcPr>
          <w:p w:rsidR="00736F10" w:rsidRPr="00EC6AC8" w:rsidRDefault="00A75D19" w:rsidP="00B013C6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м</w:t>
            </w:r>
            <w:r w:rsidR="00C615CE">
              <w:rPr>
                <w:lang w:val="mk-MK"/>
              </w:rPr>
              <w:t xml:space="preserve">аксимум 8 часа по област </w:t>
            </w:r>
          </w:p>
        </w:tc>
      </w:tr>
    </w:tbl>
    <w:p w:rsidR="00D462F9" w:rsidRDefault="00D462F9" w:rsidP="00FD7C2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Seveso</w:t>
      </w:r>
    </w:p>
    <w:p w:rsidR="001D6429" w:rsidRDefault="001D6429" w:rsidP="00352355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 xml:space="preserve">Севесо </w:t>
      </w:r>
      <w:r w:rsidRPr="001D6429">
        <w:rPr>
          <w:lang w:val="mk-MK"/>
        </w:rPr>
        <w:t>инспекции</w:t>
      </w:r>
      <w:r>
        <w:rPr>
          <w:lang w:val="mk-MK"/>
        </w:rPr>
        <w:t>те</w:t>
      </w:r>
      <w:r w:rsidRPr="001D6429">
        <w:rPr>
          <w:lang w:val="mk-MK"/>
        </w:rPr>
        <w:t xml:space="preserve"> се многу специфичен вид на инспекции во рамките на животната средина. Инспекторите треба да </w:t>
      </w:r>
      <w:r>
        <w:rPr>
          <w:lang w:val="mk-MK"/>
        </w:rPr>
        <w:t xml:space="preserve">имаат познавања на </w:t>
      </w:r>
      <w:r w:rsidRPr="001D6429">
        <w:rPr>
          <w:lang w:val="mk-MK"/>
        </w:rPr>
        <w:t>о</w:t>
      </w:r>
      <w:r>
        <w:rPr>
          <w:lang w:val="mk-MK"/>
        </w:rPr>
        <w:t>вој специфичен вид на законска</w:t>
      </w:r>
      <w:r w:rsidRPr="001D6429">
        <w:rPr>
          <w:lang w:val="mk-MK"/>
        </w:rPr>
        <w:t xml:space="preserve"> регулатива, како да </w:t>
      </w:r>
      <w:r>
        <w:rPr>
          <w:lang w:val="mk-MK"/>
        </w:rPr>
        <w:t>ја проценуваат</w:t>
      </w:r>
      <w:r w:rsidRPr="001D6429">
        <w:rPr>
          <w:lang w:val="mk-MK"/>
        </w:rPr>
        <w:t xml:space="preserve"> политика</w:t>
      </w:r>
      <w:r>
        <w:rPr>
          <w:lang w:val="mk-MK"/>
        </w:rPr>
        <w:t>та на</w:t>
      </w:r>
      <w:r w:rsidRPr="001D6429">
        <w:rPr>
          <w:lang w:val="mk-MK"/>
        </w:rPr>
        <w:t xml:space="preserve"> превенци</w:t>
      </w:r>
      <w:r>
        <w:rPr>
          <w:lang w:val="mk-MK"/>
        </w:rPr>
        <w:t>ја од хаварии, како да се справуваат</w:t>
      </w:r>
      <w:r w:rsidRPr="001D6429">
        <w:rPr>
          <w:lang w:val="mk-MK"/>
        </w:rPr>
        <w:t xml:space="preserve"> со домино ефекти, како да </w:t>
      </w:r>
      <w:r>
        <w:rPr>
          <w:lang w:val="mk-MK"/>
        </w:rPr>
        <w:t>ги проценуваат</w:t>
      </w:r>
      <w:r w:rsidRPr="001D6429">
        <w:rPr>
          <w:lang w:val="mk-MK"/>
        </w:rPr>
        <w:t xml:space="preserve"> извештаи</w:t>
      </w:r>
      <w:r>
        <w:rPr>
          <w:lang w:val="mk-MK"/>
        </w:rPr>
        <w:t>те за</w:t>
      </w:r>
      <w:r w:rsidRPr="001D6429">
        <w:rPr>
          <w:lang w:val="mk-MK"/>
        </w:rPr>
        <w:t xml:space="preserve"> бе</w:t>
      </w:r>
      <w:r>
        <w:rPr>
          <w:lang w:val="mk-MK"/>
        </w:rPr>
        <w:t>збедност</w:t>
      </w:r>
      <w:r w:rsidRPr="001D6429">
        <w:rPr>
          <w:lang w:val="mk-MK"/>
        </w:rPr>
        <w:t xml:space="preserve"> и планови</w:t>
      </w:r>
      <w:r>
        <w:rPr>
          <w:lang w:val="mk-MK"/>
        </w:rPr>
        <w:t xml:space="preserve">те </w:t>
      </w:r>
      <w:r w:rsidRPr="001D6429">
        <w:rPr>
          <w:lang w:val="mk-MK"/>
        </w:rPr>
        <w:t xml:space="preserve">за итни случаи. Инспекторите треба да </w:t>
      </w:r>
      <w:r>
        <w:rPr>
          <w:lang w:val="mk-MK"/>
        </w:rPr>
        <w:t xml:space="preserve">имаат искуство за </w:t>
      </w:r>
      <w:r w:rsidRPr="001D6429">
        <w:rPr>
          <w:lang w:val="mk-MK"/>
        </w:rPr>
        <w:t xml:space="preserve"> категорија 4 </w:t>
      </w:r>
      <w:r>
        <w:rPr>
          <w:lang w:val="mk-MK"/>
        </w:rPr>
        <w:t>од ИЕД (Директивата за емисии во индустријата)</w:t>
      </w:r>
      <w:r w:rsidRPr="001D6429">
        <w:rPr>
          <w:lang w:val="mk-MK"/>
        </w:rPr>
        <w:t xml:space="preserve"> (хемиска индустрија)</w:t>
      </w:r>
      <w:r w:rsidR="00802B8F">
        <w:rPr>
          <w:lang w:val="mk-MK"/>
        </w:rPr>
        <w:t>,</w:t>
      </w:r>
      <w:r w:rsidRPr="001D6429">
        <w:rPr>
          <w:lang w:val="mk-MK"/>
        </w:rPr>
        <w:t xml:space="preserve"> инспектори</w:t>
      </w:r>
      <w:r w:rsidR="00802B8F">
        <w:rPr>
          <w:lang w:val="mk-MK"/>
        </w:rPr>
        <w:t>кои имаат познавања на</w:t>
      </w:r>
      <w:r w:rsidRPr="001D6429">
        <w:rPr>
          <w:lang w:val="mk-MK"/>
        </w:rPr>
        <w:t xml:space="preserve"> одреден степен во процесот на технологија</w:t>
      </w:r>
      <w:r w:rsidR="00802B8F">
        <w:rPr>
          <w:lang w:val="mk-MK"/>
        </w:rPr>
        <w:t>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3296"/>
        <w:gridCol w:w="4534"/>
      </w:tblGrid>
      <w:tr w:rsidR="00736F10" w:rsidRPr="003F5E46" w:rsidTr="003F5E46">
        <w:tc>
          <w:tcPr>
            <w:tcW w:w="909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1722" w:type="pct"/>
            <w:shd w:val="clear" w:color="auto" w:fill="auto"/>
          </w:tcPr>
          <w:p w:rsidR="00736F10" w:rsidRPr="00EE1C8E" w:rsidRDefault="00736F10" w:rsidP="00E97EA6">
            <w:pPr>
              <w:rPr>
                <w:lang w:val="mk-MK"/>
              </w:rPr>
            </w:pPr>
            <w:r>
              <w:rPr>
                <w:lang w:val="mk-MK"/>
              </w:rPr>
              <w:t>Законска регулатива</w:t>
            </w:r>
          </w:p>
        </w:tc>
        <w:tc>
          <w:tcPr>
            <w:tcW w:w="2369" w:type="pct"/>
            <w:shd w:val="clear" w:color="auto" w:fill="auto"/>
          </w:tcPr>
          <w:p w:rsidR="00736F10" w:rsidRPr="003F5E46" w:rsidRDefault="005772B0" w:rsidP="005772B0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 xml:space="preserve">Специфични техники /политика за заштита од големи катастрофи /извештаи за безбедност  </w:t>
            </w:r>
          </w:p>
        </w:tc>
      </w:tr>
      <w:tr w:rsidR="00736F10" w:rsidTr="003F5E46">
        <w:tc>
          <w:tcPr>
            <w:tcW w:w="909" w:type="pct"/>
            <w:shd w:val="clear" w:color="auto" w:fill="1F3864"/>
          </w:tcPr>
          <w:p w:rsidR="00736F10" w:rsidRPr="00DF51EA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 xml:space="preserve">Презетирано од страна на </w:t>
            </w:r>
          </w:p>
        </w:tc>
        <w:tc>
          <w:tcPr>
            <w:tcW w:w="1722" w:type="pct"/>
            <w:shd w:val="clear" w:color="auto" w:fill="auto"/>
          </w:tcPr>
          <w:p w:rsidR="00736F10" w:rsidRDefault="00736F10" w:rsidP="00EE1C8E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МЖСПП</w:t>
            </w:r>
          </w:p>
        </w:tc>
        <w:tc>
          <w:tcPr>
            <w:tcW w:w="2369" w:type="pct"/>
            <w:shd w:val="clear" w:color="auto" w:fill="auto"/>
          </w:tcPr>
          <w:p w:rsidR="00736F10" w:rsidRPr="005772B0" w:rsidRDefault="005772B0" w:rsidP="003523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Експерти од ЕУ</w:t>
            </w:r>
          </w:p>
        </w:tc>
      </w:tr>
      <w:tr w:rsidR="005772B0" w:rsidRPr="003F5E46" w:rsidTr="003F5E46">
        <w:tc>
          <w:tcPr>
            <w:tcW w:w="909" w:type="pct"/>
            <w:shd w:val="clear" w:color="auto" w:fill="1F3864"/>
          </w:tcPr>
          <w:p w:rsidR="005772B0" w:rsidRPr="009A4EC7" w:rsidRDefault="005772B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1722" w:type="pct"/>
            <w:shd w:val="clear" w:color="auto" w:fill="auto"/>
          </w:tcPr>
          <w:p w:rsidR="005772B0" w:rsidRPr="005772B0" w:rsidRDefault="005772B0" w:rsidP="00352355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Почетна сесија и после измените на Законот</w:t>
            </w:r>
          </w:p>
        </w:tc>
        <w:tc>
          <w:tcPr>
            <w:tcW w:w="2369" w:type="pct"/>
            <w:shd w:val="clear" w:color="auto" w:fill="auto"/>
          </w:tcPr>
          <w:p w:rsidR="005772B0" w:rsidRPr="005772B0" w:rsidRDefault="005772B0" w:rsidP="001A0501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Почетна сесија и после измените на Законот</w:t>
            </w:r>
          </w:p>
        </w:tc>
      </w:tr>
      <w:tr w:rsidR="00736F10" w:rsidRPr="003F5E46" w:rsidTr="003F5E46">
        <w:tc>
          <w:tcPr>
            <w:tcW w:w="909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1722" w:type="pct"/>
            <w:shd w:val="clear" w:color="auto" w:fill="auto"/>
          </w:tcPr>
          <w:p w:rsidR="00736F10" w:rsidRPr="00EE1C8E" w:rsidRDefault="00736F10" w:rsidP="00EE1C8E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t xml:space="preserve">8 </w:t>
            </w:r>
            <w:r>
              <w:rPr>
                <w:lang w:val="mk-MK"/>
              </w:rPr>
              <w:t>часа</w:t>
            </w:r>
          </w:p>
        </w:tc>
        <w:tc>
          <w:tcPr>
            <w:tcW w:w="2369" w:type="pct"/>
            <w:shd w:val="clear" w:color="auto" w:fill="auto"/>
          </w:tcPr>
          <w:p w:rsidR="00736F10" w:rsidRPr="003F5E46" w:rsidRDefault="00106B12" w:rsidP="00106B12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24 часа за почетна сесија и 8 часа после измените </w:t>
            </w:r>
          </w:p>
        </w:tc>
      </w:tr>
    </w:tbl>
    <w:p w:rsidR="005132BE" w:rsidRDefault="00EE1C8E" w:rsidP="00FD7C2F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fr-FR"/>
        </w:rPr>
      </w:pPr>
      <w:r>
        <w:rPr>
          <w:lang w:val="mk-MK"/>
        </w:rPr>
        <w:t xml:space="preserve">Природа (заштита)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5732"/>
        <w:gridCol w:w="2197"/>
      </w:tblGrid>
      <w:tr w:rsidR="00BB594B" w:rsidTr="003F5E46">
        <w:tc>
          <w:tcPr>
            <w:tcW w:w="857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lastRenderedPageBreak/>
              <w:t>Обука за.....</w:t>
            </w:r>
          </w:p>
        </w:tc>
        <w:tc>
          <w:tcPr>
            <w:tcW w:w="2995" w:type="pct"/>
            <w:shd w:val="clear" w:color="auto" w:fill="auto"/>
          </w:tcPr>
          <w:p w:rsidR="00BB594B" w:rsidRPr="00BB594B" w:rsidRDefault="008655D1" w:rsidP="0023588F">
            <w:pPr>
              <w:rPr>
                <w:lang w:val="mk-MK"/>
              </w:rPr>
            </w:pPr>
            <w:r>
              <w:rPr>
                <w:lang w:val="mk-MK"/>
              </w:rPr>
              <w:t xml:space="preserve">Измени во специфичната законска регулатива (теми: диви птици, </w:t>
            </w:r>
            <w:r w:rsidR="00BB594B">
              <w:rPr>
                <w:lang w:val="mk-MK"/>
              </w:rPr>
              <w:t xml:space="preserve">Натура 2000 /Хабитати, </w:t>
            </w:r>
            <w:r w:rsidR="00F262DB">
              <w:rPr>
                <w:lang w:val="mk-MK"/>
              </w:rPr>
              <w:t xml:space="preserve">Директивата за </w:t>
            </w:r>
            <w:r>
              <w:rPr>
                <w:lang w:val="mk-MK"/>
              </w:rPr>
              <w:t xml:space="preserve">хабитати и </w:t>
            </w:r>
            <w:r w:rsidR="00F262DB">
              <w:rPr>
                <w:lang w:val="mk-MK"/>
              </w:rPr>
              <w:t>Зоо</w:t>
            </w:r>
            <w:r w:rsidR="0045585D">
              <w:rPr>
                <w:lang w:val="mk-MK"/>
              </w:rPr>
              <w:t>лошки градини</w:t>
            </w:r>
            <w:r w:rsidR="00BB594B">
              <w:rPr>
                <w:lang w:val="mk-MK"/>
              </w:rPr>
              <w:t xml:space="preserve">, </w:t>
            </w:r>
            <w:r w:rsidR="00736F10" w:rsidRPr="003F5E46">
              <w:rPr>
                <w:lang w:val="mk-MK"/>
              </w:rPr>
              <w:t xml:space="preserve"> CITES, Leghold </w:t>
            </w:r>
            <w:r w:rsidR="00F262DB">
              <w:rPr>
                <w:lang w:val="mk-MK"/>
              </w:rPr>
              <w:t>стапици</w:t>
            </w:r>
            <w:r w:rsidR="00736F10" w:rsidRPr="003F5E46">
              <w:rPr>
                <w:lang w:val="mk-MK"/>
              </w:rPr>
              <w:t xml:space="preserve"> </w:t>
            </w:r>
            <w:r w:rsidR="00F262DB">
              <w:rPr>
                <w:lang w:val="mk-MK"/>
              </w:rPr>
              <w:t>и</w:t>
            </w:r>
            <w:r w:rsidR="0045585D">
              <w:rPr>
                <w:lang w:val="mk-MK"/>
              </w:rPr>
              <w:t xml:space="preserve"> </w:t>
            </w:r>
            <w:r w:rsidR="00736F10" w:rsidRPr="003F5E46">
              <w:rPr>
                <w:lang w:val="mk-MK"/>
              </w:rPr>
              <w:t xml:space="preserve">FLEGT </w:t>
            </w:r>
            <w:r w:rsidR="00F262DB">
              <w:rPr>
                <w:lang w:val="mk-MK"/>
              </w:rPr>
              <w:t>ЕУ регулатива</w:t>
            </w:r>
            <w:r w:rsidR="00736F10" w:rsidRPr="003F5E46">
              <w:rPr>
                <w:lang w:val="mk-MK"/>
              </w:rPr>
              <w:t>)</w:t>
            </w:r>
          </w:p>
        </w:tc>
        <w:tc>
          <w:tcPr>
            <w:tcW w:w="1148" w:type="pct"/>
            <w:shd w:val="clear" w:color="auto" w:fill="auto"/>
          </w:tcPr>
          <w:p w:rsidR="00736F10" w:rsidRDefault="005772B0" w:rsidP="00E97EA6">
            <w:pPr>
              <w:spacing w:before="100" w:beforeAutospacing="1" w:after="100" w:afterAutospacing="1"/>
            </w:pPr>
            <w:r>
              <w:rPr>
                <w:lang w:val="mk-MK"/>
              </w:rPr>
              <w:t>Специфични техники /мерки</w:t>
            </w:r>
          </w:p>
        </w:tc>
      </w:tr>
      <w:tr w:rsidR="00BB594B" w:rsidRPr="003F5E46" w:rsidTr="003F5E46">
        <w:tc>
          <w:tcPr>
            <w:tcW w:w="857" w:type="pct"/>
            <w:shd w:val="clear" w:color="auto" w:fill="1F3864"/>
          </w:tcPr>
          <w:p w:rsidR="005772B0" w:rsidRPr="00DF51EA" w:rsidRDefault="005772B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 xml:space="preserve">Презетирано од страна на </w:t>
            </w:r>
          </w:p>
        </w:tc>
        <w:tc>
          <w:tcPr>
            <w:tcW w:w="2995" w:type="pct"/>
            <w:shd w:val="clear" w:color="auto" w:fill="auto"/>
          </w:tcPr>
          <w:p w:rsidR="005772B0" w:rsidRPr="00BB594B" w:rsidRDefault="00BB594B" w:rsidP="004130DF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МЖСПП и Министерство за земјоделство, шумарство и водостпоанство </w:t>
            </w:r>
          </w:p>
        </w:tc>
        <w:tc>
          <w:tcPr>
            <w:tcW w:w="1148" w:type="pct"/>
            <w:shd w:val="clear" w:color="auto" w:fill="auto"/>
          </w:tcPr>
          <w:p w:rsidR="005772B0" w:rsidRPr="003F5E46" w:rsidRDefault="005772B0" w:rsidP="001A0501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ДИЖС (или експерт од ЕУ доколку е применливо) </w:t>
            </w:r>
          </w:p>
        </w:tc>
      </w:tr>
      <w:tr w:rsidR="00BB594B" w:rsidRPr="003F5E46" w:rsidTr="003F5E46">
        <w:tc>
          <w:tcPr>
            <w:tcW w:w="857" w:type="pct"/>
            <w:shd w:val="clear" w:color="auto" w:fill="1F3864"/>
          </w:tcPr>
          <w:p w:rsidR="00736F10" w:rsidRPr="009A4EC7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2995" w:type="pct"/>
            <w:shd w:val="clear" w:color="auto" w:fill="auto"/>
          </w:tcPr>
          <w:p w:rsidR="00736F10" w:rsidRPr="003F5E46" w:rsidRDefault="00EF3480" w:rsidP="004130DF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Зависно од промените на Законот</w:t>
            </w:r>
          </w:p>
        </w:tc>
        <w:tc>
          <w:tcPr>
            <w:tcW w:w="1148" w:type="pct"/>
            <w:shd w:val="clear" w:color="auto" w:fill="auto"/>
          </w:tcPr>
          <w:p w:rsidR="00736F10" w:rsidRPr="003F5E46" w:rsidRDefault="00045426" w:rsidP="004130DF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Зависно од промените на Законот</w:t>
            </w:r>
          </w:p>
        </w:tc>
      </w:tr>
      <w:tr w:rsidR="00BB594B" w:rsidTr="003F5E46">
        <w:tc>
          <w:tcPr>
            <w:tcW w:w="857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2995" w:type="pct"/>
            <w:shd w:val="clear" w:color="auto" w:fill="auto"/>
          </w:tcPr>
          <w:p w:rsidR="00736F10" w:rsidRDefault="00EF3480" w:rsidP="005772B0">
            <w:pPr>
              <w:spacing w:before="100" w:beforeAutospacing="1" w:after="100" w:afterAutospacing="1"/>
              <w:jc w:val="both"/>
            </w:pPr>
            <w:r>
              <w:t xml:space="preserve">4 </w:t>
            </w:r>
            <w:r>
              <w:rPr>
                <w:lang w:val="mk-MK"/>
              </w:rPr>
              <w:t xml:space="preserve">часа по </w:t>
            </w:r>
            <w:r w:rsidR="005772B0">
              <w:rPr>
                <w:lang w:val="mk-MK"/>
              </w:rPr>
              <w:t>тема</w:t>
            </w:r>
          </w:p>
        </w:tc>
        <w:tc>
          <w:tcPr>
            <w:tcW w:w="1148" w:type="pct"/>
            <w:shd w:val="clear" w:color="auto" w:fill="auto"/>
          </w:tcPr>
          <w:p w:rsidR="00736F10" w:rsidRDefault="005772B0" w:rsidP="005772B0">
            <w:pPr>
              <w:spacing w:before="100" w:beforeAutospacing="1" w:after="100" w:afterAutospacing="1"/>
              <w:jc w:val="both"/>
            </w:pPr>
            <w:r>
              <w:t xml:space="preserve">4 </w:t>
            </w:r>
            <w:r>
              <w:rPr>
                <w:lang w:val="mk-MK"/>
              </w:rPr>
              <w:t>часа по тема</w:t>
            </w:r>
          </w:p>
        </w:tc>
      </w:tr>
    </w:tbl>
    <w:p w:rsidR="005132BE" w:rsidRDefault="00EE1C8E" w:rsidP="00FD7C2F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fr-FR"/>
        </w:rPr>
      </w:pPr>
      <w:r>
        <w:rPr>
          <w:lang w:val="mk-MK"/>
        </w:rPr>
        <w:t>Вода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646"/>
        <w:gridCol w:w="2260"/>
      </w:tblGrid>
      <w:tr w:rsidR="004C3D0E" w:rsidTr="003F5E46">
        <w:tc>
          <w:tcPr>
            <w:tcW w:w="869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Обука за.....</w:t>
            </w:r>
          </w:p>
        </w:tc>
        <w:tc>
          <w:tcPr>
            <w:tcW w:w="2950" w:type="pct"/>
            <w:shd w:val="clear" w:color="auto" w:fill="auto"/>
          </w:tcPr>
          <w:p w:rsidR="00783B0E" w:rsidRPr="00783B0E" w:rsidRDefault="004C3D0E" w:rsidP="004C3D0E">
            <w:pPr>
              <w:rPr>
                <w:lang w:val="mk-MK"/>
              </w:rPr>
            </w:pPr>
            <w:r>
              <w:rPr>
                <w:lang w:val="mk-MK"/>
              </w:rPr>
              <w:t xml:space="preserve">Измени во специфичната законска регулатива </w:t>
            </w:r>
            <w:r w:rsidR="00736F10" w:rsidRPr="003F5E46">
              <w:rPr>
                <w:lang w:val="mk-MK"/>
              </w:rPr>
              <w:t>(</w:t>
            </w:r>
            <w:r>
              <w:rPr>
                <w:lang w:val="mk-MK"/>
              </w:rPr>
              <w:t>теми: отпадни води, подземни води, Директива за нитрати,  обезбедување на квалитетна водата, Директива за поплави</w:t>
            </w:r>
            <w:r w:rsidR="00736F10" w:rsidRPr="003F5E46">
              <w:rPr>
                <w:lang w:val="mk-MK"/>
              </w:rPr>
              <w:t>)</w:t>
            </w:r>
          </w:p>
        </w:tc>
        <w:tc>
          <w:tcPr>
            <w:tcW w:w="1181" w:type="pct"/>
            <w:shd w:val="clear" w:color="auto" w:fill="auto"/>
          </w:tcPr>
          <w:p w:rsidR="00736F10" w:rsidRDefault="005772B0" w:rsidP="005772B0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Специфични техники /мерки </w:t>
            </w:r>
          </w:p>
        </w:tc>
      </w:tr>
      <w:tr w:rsidR="004C3D0E" w:rsidRPr="003F5E46" w:rsidTr="003F5E46">
        <w:tc>
          <w:tcPr>
            <w:tcW w:w="869" w:type="pct"/>
            <w:shd w:val="clear" w:color="auto" w:fill="1F3864"/>
          </w:tcPr>
          <w:p w:rsidR="00736F10" w:rsidRPr="00DF51EA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 xml:space="preserve">Презетирано од страна на </w:t>
            </w:r>
          </w:p>
        </w:tc>
        <w:tc>
          <w:tcPr>
            <w:tcW w:w="2950" w:type="pct"/>
            <w:shd w:val="clear" w:color="auto" w:fill="auto"/>
          </w:tcPr>
          <w:p w:rsidR="00736F10" w:rsidRPr="003F5E46" w:rsidRDefault="005772B0" w:rsidP="005772B0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МЖСПП, Министерство за здравств</w:t>
            </w:r>
            <w:r w:rsidR="00F30CDA">
              <w:rPr>
                <w:lang w:val="mk-MK"/>
              </w:rPr>
              <w:t>о, Институт за Јавно здравје, Ми</w:t>
            </w:r>
            <w:r>
              <w:rPr>
                <w:lang w:val="mk-MK"/>
              </w:rPr>
              <w:t>нистерство за земјоделство</w:t>
            </w:r>
            <w:r w:rsidR="00F30CDA">
              <w:rPr>
                <w:lang w:val="mk-MK"/>
              </w:rPr>
              <w:t xml:space="preserve">, </w:t>
            </w:r>
            <w:r>
              <w:rPr>
                <w:lang w:val="mk-MK"/>
              </w:rPr>
              <w:t xml:space="preserve"> шумарство </w:t>
            </w:r>
            <w:r w:rsidR="00F30CDA">
              <w:rPr>
                <w:lang w:val="mk-MK"/>
              </w:rPr>
              <w:t xml:space="preserve">и водостопанство </w:t>
            </w:r>
            <w:r>
              <w:rPr>
                <w:lang w:val="mk-MK"/>
              </w:rPr>
              <w:t xml:space="preserve">(зависно од темата) </w:t>
            </w:r>
          </w:p>
        </w:tc>
        <w:tc>
          <w:tcPr>
            <w:tcW w:w="1181" w:type="pct"/>
            <w:shd w:val="clear" w:color="auto" w:fill="auto"/>
          </w:tcPr>
          <w:p w:rsidR="00736F10" w:rsidRPr="003F5E46" w:rsidRDefault="005772B0" w:rsidP="005772B0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ДИЖС (или експерт од ЕУ доколку е применливо) </w:t>
            </w:r>
          </w:p>
        </w:tc>
      </w:tr>
      <w:tr w:rsidR="004C3D0E" w:rsidRPr="003F5E46" w:rsidTr="003F5E46">
        <w:tc>
          <w:tcPr>
            <w:tcW w:w="869" w:type="pct"/>
            <w:shd w:val="clear" w:color="auto" w:fill="1F3864"/>
          </w:tcPr>
          <w:p w:rsidR="00736F10" w:rsidRPr="009A4EC7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2950" w:type="pct"/>
            <w:shd w:val="clear" w:color="auto" w:fill="auto"/>
          </w:tcPr>
          <w:p w:rsidR="00736F10" w:rsidRPr="003F5E46" w:rsidRDefault="00EF3480" w:rsidP="00E97EA6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Зависно од промените на Законот</w:t>
            </w:r>
          </w:p>
        </w:tc>
        <w:tc>
          <w:tcPr>
            <w:tcW w:w="1181" w:type="pct"/>
            <w:shd w:val="clear" w:color="auto" w:fill="auto"/>
          </w:tcPr>
          <w:p w:rsidR="00736F10" w:rsidRPr="003F5E46" w:rsidRDefault="00045426" w:rsidP="00E97EA6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Зависно од промените на Законот</w:t>
            </w:r>
          </w:p>
        </w:tc>
      </w:tr>
      <w:tr w:rsidR="004C3D0E" w:rsidTr="003F5E46">
        <w:tc>
          <w:tcPr>
            <w:tcW w:w="869" w:type="pct"/>
            <w:shd w:val="clear" w:color="auto" w:fill="1F3864"/>
          </w:tcPr>
          <w:p w:rsidR="00736F10" w:rsidRPr="00736F10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2950" w:type="pct"/>
            <w:shd w:val="clear" w:color="auto" w:fill="auto"/>
          </w:tcPr>
          <w:p w:rsidR="00736F10" w:rsidRDefault="00736F10" w:rsidP="005772B0">
            <w:pPr>
              <w:spacing w:before="100" w:beforeAutospacing="1" w:after="100" w:afterAutospacing="1"/>
              <w:jc w:val="both"/>
            </w:pPr>
            <w:r>
              <w:t xml:space="preserve">4 </w:t>
            </w:r>
            <w:r w:rsidR="00185729">
              <w:rPr>
                <w:lang w:val="mk-MK"/>
              </w:rPr>
              <w:t xml:space="preserve">часа по </w:t>
            </w:r>
            <w:r w:rsidR="005772B0">
              <w:rPr>
                <w:lang w:val="mk-MK"/>
              </w:rPr>
              <w:t>тема</w:t>
            </w:r>
            <w:r w:rsidR="00185729">
              <w:rPr>
                <w:lang w:val="mk-MK"/>
              </w:rPr>
              <w:t xml:space="preserve"> </w:t>
            </w:r>
          </w:p>
        </w:tc>
        <w:tc>
          <w:tcPr>
            <w:tcW w:w="1181" w:type="pct"/>
            <w:shd w:val="clear" w:color="auto" w:fill="auto"/>
          </w:tcPr>
          <w:p w:rsidR="00736F10" w:rsidRDefault="00185729" w:rsidP="005772B0">
            <w:pPr>
              <w:spacing w:before="100" w:beforeAutospacing="1" w:after="100" w:afterAutospacing="1"/>
              <w:jc w:val="both"/>
            </w:pPr>
            <w:r>
              <w:t xml:space="preserve">4 </w:t>
            </w:r>
            <w:r>
              <w:rPr>
                <w:lang w:val="mk-MK"/>
              </w:rPr>
              <w:t xml:space="preserve">часа по </w:t>
            </w:r>
            <w:r w:rsidR="005772B0">
              <w:rPr>
                <w:lang w:val="mk-MK"/>
              </w:rPr>
              <w:t>тема</w:t>
            </w:r>
          </w:p>
        </w:tc>
      </w:tr>
    </w:tbl>
    <w:p w:rsidR="00015DDE" w:rsidRPr="00015DDE" w:rsidRDefault="00EE1C8E" w:rsidP="00FD7C2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lang w:val="mk-MK"/>
        </w:rPr>
        <w:t xml:space="preserve">Службеник за правни работи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8056"/>
      </w:tblGrid>
      <w:tr w:rsidR="004130DF" w:rsidTr="00736F10">
        <w:trPr>
          <w:jc w:val="center"/>
        </w:trPr>
        <w:tc>
          <w:tcPr>
            <w:tcW w:w="727" w:type="pct"/>
            <w:shd w:val="clear" w:color="auto" w:fill="1F3864"/>
          </w:tcPr>
          <w:p w:rsidR="004130DF" w:rsidRPr="001B2455" w:rsidRDefault="00465980" w:rsidP="00E97EA6">
            <w:pPr>
              <w:spacing w:before="100" w:beforeAutospacing="1" w:after="100" w:afterAutospacing="1"/>
              <w:jc w:val="both"/>
              <w:rPr>
                <w:color w:val="FFFFFF"/>
              </w:rPr>
            </w:pPr>
            <w:r>
              <w:rPr>
                <w:color w:val="FFFFFF"/>
                <w:lang w:val="mk-MK"/>
              </w:rPr>
              <w:t>Обука за</w:t>
            </w:r>
            <w:r w:rsidR="004130DF" w:rsidRPr="001B2455">
              <w:rPr>
                <w:color w:val="FFFFFF"/>
              </w:rPr>
              <w:t>…</w:t>
            </w:r>
          </w:p>
        </w:tc>
        <w:tc>
          <w:tcPr>
            <w:tcW w:w="4273" w:type="pct"/>
            <w:shd w:val="clear" w:color="auto" w:fill="auto"/>
          </w:tcPr>
          <w:p w:rsidR="004130DF" w:rsidRDefault="00736F10" w:rsidP="005772B0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Измени во специфичната </w:t>
            </w:r>
            <w:r w:rsidR="005772B0">
              <w:rPr>
                <w:lang w:val="mk-MK"/>
              </w:rPr>
              <w:t>законска регулатива</w:t>
            </w:r>
            <w:r>
              <w:rPr>
                <w:lang w:val="mk-MK"/>
              </w:rPr>
              <w:t xml:space="preserve"> во областа на правната експертиза  </w:t>
            </w:r>
          </w:p>
        </w:tc>
      </w:tr>
      <w:tr w:rsidR="00736F10" w:rsidTr="00736F10">
        <w:trPr>
          <w:jc w:val="center"/>
        </w:trPr>
        <w:tc>
          <w:tcPr>
            <w:tcW w:w="727" w:type="pct"/>
            <w:shd w:val="clear" w:color="auto" w:fill="1F3864"/>
          </w:tcPr>
          <w:p w:rsidR="00736F10" w:rsidRPr="00DF51EA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 xml:space="preserve">Презетирано од страна на </w:t>
            </w:r>
          </w:p>
        </w:tc>
        <w:tc>
          <w:tcPr>
            <w:tcW w:w="4273" w:type="pct"/>
            <w:shd w:val="clear" w:color="auto" w:fill="auto"/>
          </w:tcPr>
          <w:p w:rsidR="00736F10" w:rsidRDefault="00911E2B" w:rsidP="0028059C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Ми</w:t>
            </w:r>
            <w:r w:rsidR="00736F10">
              <w:rPr>
                <w:lang w:val="mk-MK"/>
              </w:rPr>
              <w:t xml:space="preserve">нистерство </w:t>
            </w:r>
            <w:r w:rsidR="00736F10">
              <w:t xml:space="preserve"> </w:t>
            </w:r>
            <w:r w:rsidR="0028059C">
              <w:rPr>
                <w:lang w:val="mk-MK"/>
              </w:rPr>
              <w:t xml:space="preserve">за правда </w:t>
            </w:r>
            <w:r w:rsidR="00736F10" w:rsidRPr="00104982">
              <w:rPr>
                <w:highlight w:val="yellow"/>
              </w:rPr>
              <w:t xml:space="preserve"> </w:t>
            </w:r>
          </w:p>
        </w:tc>
      </w:tr>
      <w:tr w:rsidR="004130DF" w:rsidRPr="003F5E46" w:rsidTr="00736F10">
        <w:trPr>
          <w:jc w:val="center"/>
        </w:trPr>
        <w:tc>
          <w:tcPr>
            <w:tcW w:w="727" w:type="pct"/>
            <w:shd w:val="clear" w:color="auto" w:fill="1F3864"/>
          </w:tcPr>
          <w:p w:rsidR="004130DF" w:rsidRPr="00465980" w:rsidRDefault="00465980" w:rsidP="00E97EA6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4273" w:type="pct"/>
            <w:shd w:val="clear" w:color="auto" w:fill="auto"/>
          </w:tcPr>
          <w:p w:rsidR="004130DF" w:rsidRPr="003F5E46" w:rsidRDefault="00465980" w:rsidP="00465980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Зависно од промените на Законот </w:t>
            </w:r>
          </w:p>
        </w:tc>
      </w:tr>
      <w:tr w:rsidR="004130DF" w:rsidTr="00736F10">
        <w:trPr>
          <w:jc w:val="center"/>
        </w:trPr>
        <w:tc>
          <w:tcPr>
            <w:tcW w:w="727" w:type="pct"/>
            <w:shd w:val="clear" w:color="auto" w:fill="1F3864"/>
          </w:tcPr>
          <w:p w:rsidR="004130DF" w:rsidRPr="00465980" w:rsidRDefault="00465980" w:rsidP="00E97EA6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4273" w:type="pct"/>
            <w:shd w:val="clear" w:color="auto" w:fill="auto"/>
          </w:tcPr>
          <w:p w:rsidR="004130DF" w:rsidRDefault="0028059C" w:rsidP="0028059C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 xml:space="preserve">Максимум 8 часа </w:t>
            </w:r>
          </w:p>
        </w:tc>
      </w:tr>
    </w:tbl>
    <w:p w:rsidR="00A257AB" w:rsidRPr="00443592" w:rsidRDefault="00A257AB" w:rsidP="00443592">
      <w:pPr>
        <w:spacing w:before="100" w:beforeAutospacing="1" w:after="100" w:afterAutospacing="1"/>
        <w:ind w:left="1428" w:firstLine="696"/>
        <w:jc w:val="both"/>
        <w:rPr>
          <w:lang w:val="en-US"/>
        </w:rPr>
      </w:pPr>
    </w:p>
    <w:p w:rsidR="00D84DDC" w:rsidRPr="006C411C" w:rsidRDefault="00EE1C8E" w:rsidP="00FD7C2F">
      <w:pPr>
        <w:pStyle w:val="Heading2"/>
        <w:numPr>
          <w:ilvl w:val="1"/>
          <w:numId w:val="10"/>
        </w:numPr>
      </w:pPr>
      <w:bookmarkStart w:id="27" w:name="_Toc430359226"/>
      <w:bookmarkStart w:id="28" w:name="_Toc434576468"/>
      <w:r>
        <w:rPr>
          <w:lang w:val="mk-MK"/>
        </w:rPr>
        <w:t>Земање примероци (вода, почва, бучава</w:t>
      </w:r>
      <w:r w:rsidR="0011776A">
        <w:rPr>
          <w:lang w:val="en-US"/>
        </w:rPr>
        <w:t>,</w:t>
      </w:r>
      <w:r>
        <w:rPr>
          <w:lang w:val="mk-MK"/>
        </w:rPr>
        <w:t xml:space="preserve"> </w:t>
      </w:r>
      <w:bookmarkEnd w:id="27"/>
      <w:r w:rsidR="000C4FC5">
        <w:rPr>
          <w:lang w:val="mk-MK"/>
        </w:rPr>
        <w:t>отпад, воздух, миризба</w:t>
      </w:r>
      <w:r w:rsidR="004130DF" w:rsidRPr="006C411C">
        <w:t>)</w:t>
      </w:r>
      <w:bookmarkEnd w:id="28"/>
    </w:p>
    <w:p w:rsidR="00085BFF" w:rsidRPr="00465980" w:rsidRDefault="00465980" w:rsidP="00E90A14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Промена на законската легислатива, како и протоколите и внатрешните согледувања. Од тие причини треба да се обрне внимание на темата земање примероци.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7588"/>
      </w:tblGrid>
      <w:tr w:rsidR="00465980" w:rsidTr="00E97EA6">
        <w:trPr>
          <w:jc w:val="center"/>
        </w:trPr>
        <w:tc>
          <w:tcPr>
            <w:tcW w:w="0" w:type="auto"/>
            <w:shd w:val="clear" w:color="auto" w:fill="1F3864"/>
          </w:tcPr>
          <w:p w:rsidR="004130DF" w:rsidRPr="001B2455" w:rsidRDefault="00465980" w:rsidP="00465980">
            <w:pPr>
              <w:spacing w:before="100" w:beforeAutospacing="1" w:after="100" w:afterAutospacing="1"/>
              <w:jc w:val="both"/>
              <w:rPr>
                <w:color w:val="FFFFFF"/>
              </w:rPr>
            </w:pPr>
            <w:r>
              <w:rPr>
                <w:color w:val="FFFFFF"/>
                <w:lang w:val="mk-MK"/>
              </w:rPr>
              <w:lastRenderedPageBreak/>
              <w:t>Обука за</w:t>
            </w:r>
            <w:r w:rsidR="004130DF" w:rsidRPr="001B2455">
              <w:rPr>
                <w:color w:val="FFFFFF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4130DF" w:rsidRPr="000C4FC5" w:rsidRDefault="00465980" w:rsidP="00465980">
            <w:pPr>
              <w:spacing w:before="100" w:beforeAutospacing="1" w:after="100" w:afterAutospacing="1"/>
              <w:rPr>
                <w:lang w:val="mk-MK"/>
              </w:rPr>
            </w:pPr>
            <w:r>
              <w:rPr>
                <w:lang w:val="mk-MK"/>
              </w:rPr>
              <w:t>Земање примероци (вклучувајќи вода, почва, бучава (отпад, воздух</w:t>
            </w:r>
            <w:r w:rsidR="004130DF" w:rsidRPr="00D036DF">
              <w:t xml:space="preserve">, </w:t>
            </w:r>
            <w:r w:rsidR="000C4FC5">
              <w:rPr>
                <w:lang w:val="mk-MK"/>
              </w:rPr>
              <w:t>миризба)</w:t>
            </w:r>
          </w:p>
        </w:tc>
      </w:tr>
      <w:tr w:rsidR="00736F10" w:rsidTr="00E97EA6">
        <w:trPr>
          <w:jc w:val="center"/>
        </w:trPr>
        <w:tc>
          <w:tcPr>
            <w:tcW w:w="0" w:type="auto"/>
            <w:shd w:val="clear" w:color="auto" w:fill="1F3864"/>
          </w:tcPr>
          <w:p w:rsidR="00736F10" w:rsidRPr="00DF51EA" w:rsidRDefault="00736F10" w:rsidP="001A0501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 xml:space="preserve">Презетирано од страна на </w:t>
            </w:r>
          </w:p>
        </w:tc>
        <w:tc>
          <w:tcPr>
            <w:tcW w:w="0" w:type="auto"/>
            <w:shd w:val="clear" w:color="auto" w:fill="auto"/>
          </w:tcPr>
          <w:p w:rsidR="00736F10" w:rsidRDefault="00736F10" w:rsidP="0043099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Експерти од ЕУ</w:t>
            </w:r>
          </w:p>
        </w:tc>
      </w:tr>
      <w:tr w:rsidR="00465980" w:rsidTr="00E97EA6">
        <w:trPr>
          <w:jc w:val="center"/>
        </w:trPr>
        <w:tc>
          <w:tcPr>
            <w:tcW w:w="0" w:type="auto"/>
            <w:shd w:val="clear" w:color="auto" w:fill="1F3864"/>
          </w:tcPr>
          <w:p w:rsidR="004130DF" w:rsidRPr="00465980" w:rsidRDefault="00465980" w:rsidP="00E97EA6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Колку често</w:t>
            </w:r>
          </w:p>
        </w:tc>
        <w:tc>
          <w:tcPr>
            <w:tcW w:w="0" w:type="auto"/>
            <w:shd w:val="clear" w:color="auto" w:fill="auto"/>
          </w:tcPr>
          <w:p w:rsidR="004130DF" w:rsidRDefault="00465980" w:rsidP="00430995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>Еднаш</w:t>
            </w:r>
          </w:p>
        </w:tc>
      </w:tr>
      <w:tr w:rsidR="00465980" w:rsidTr="00E97EA6">
        <w:trPr>
          <w:jc w:val="center"/>
        </w:trPr>
        <w:tc>
          <w:tcPr>
            <w:tcW w:w="0" w:type="auto"/>
            <w:shd w:val="clear" w:color="auto" w:fill="1F3864"/>
          </w:tcPr>
          <w:p w:rsidR="004130DF" w:rsidRPr="00465980" w:rsidRDefault="00465980" w:rsidP="00E97EA6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0" w:type="auto"/>
            <w:shd w:val="clear" w:color="auto" w:fill="auto"/>
          </w:tcPr>
          <w:p w:rsidR="004130DF" w:rsidRPr="00465980" w:rsidRDefault="004130DF" w:rsidP="00465980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 w:rsidRPr="00F315D1">
              <w:t xml:space="preserve">4 </w:t>
            </w:r>
            <w:r w:rsidR="00465980">
              <w:rPr>
                <w:lang w:val="mk-MK"/>
              </w:rPr>
              <w:t>часа</w:t>
            </w:r>
            <w:r w:rsidRPr="00F315D1">
              <w:t xml:space="preserve"> / </w:t>
            </w:r>
            <w:r w:rsidR="00465980">
              <w:rPr>
                <w:lang w:val="mk-MK"/>
              </w:rPr>
              <w:t>модул</w:t>
            </w:r>
          </w:p>
        </w:tc>
      </w:tr>
    </w:tbl>
    <w:p w:rsidR="00E90A14" w:rsidRPr="00A04778" w:rsidRDefault="00E90A14" w:rsidP="004130DF">
      <w:pPr>
        <w:spacing w:before="100" w:beforeAutospacing="1" w:after="100" w:afterAutospacing="1"/>
        <w:jc w:val="both"/>
      </w:pPr>
    </w:p>
    <w:p w:rsidR="00015DDE" w:rsidRPr="006C411C" w:rsidRDefault="00EE1C8E" w:rsidP="00FD7C2F">
      <w:pPr>
        <w:pStyle w:val="Heading2"/>
        <w:numPr>
          <w:ilvl w:val="1"/>
          <w:numId w:val="10"/>
        </w:numPr>
      </w:pPr>
      <w:bookmarkStart w:id="29" w:name="_Toc434576469"/>
      <w:r>
        <w:rPr>
          <w:lang w:val="mk-MK"/>
        </w:rPr>
        <w:t>Информатичка технологија</w:t>
      </w:r>
      <w:bookmarkEnd w:id="29"/>
    </w:p>
    <w:p w:rsidR="00015DDE" w:rsidRPr="00084B72" w:rsidRDefault="00015DDE" w:rsidP="00015DDE">
      <w:pPr>
        <w:spacing w:before="100" w:beforeAutospacing="1" w:after="100" w:afterAutospacing="1"/>
        <w:jc w:val="both"/>
        <w:rPr>
          <w:lang w:val="mk-MK"/>
        </w:rPr>
      </w:pPr>
      <w:r>
        <w:t xml:space="preserve">BPMS </w:t>
      </w:r>
      <w:r w:rsidR="00084B72">
        <w:rPr>
          <w:lang w:val="mk-MK"/>
        </w:rPr>
        <w:t xml:space="preserve">ќе биде прилагоден / ажуриран на време, воглавно на барање на ДИЖС, така што ќе бидат лидери во известување на сите инспектори за било каква промена.  </w:t>
      </w:r>
      <w: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7438"/>
      </w:tblGrid>
      <w:tr w:rsidR="007E7258" w:rsidTr="00E97EA6">
        <w:trPr>
          <w:jc w:val="center"/>
        </w:trPr>
        <w:tc>
          <w:tcPr>
            <w:tcW w:w="0" w:type="auto"/>
            <w:shd w:val="clear" w:color="auto" w:fill="1F3864"/>
          </w:tcPr>
          <w:p w:rsidR="006E2171" w:rsidRPr="001B2455" w:rsidRDefault="00DF51EA" w:rsidP="00E97EA6">
            <w:pPr>
              <w:spacing w:before="100" w:beforeAutospacing="1" w:after="100" w:afterAutospacing="1"/>
              <w:jc w:val="both"/>
              <w:rPr>
                <w:color w:val="FFFFFF"/>
              </w:rPr>
            </w:pPr>
            <w:r>
              <w:rPr>
                <w:color w:val="FFFFFF"/>
                <w:lang w:val="mk-MK"/>
              </w:rPr>
              <w:t>Обука за</w:t>
            </w:r>
            <w:r w:rsidR="006E2171" w:rsidRPr="001B2455">
              <w:rPr>
                <w:color w:val="FFFFFF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E2171" w:rsidRDefault="007E7258" w:rsidP="007E7258">
            <w:pPr>
              <w:spacing w:before="100" w:beforeAutospacing="1" w:after="100" w:afterAutospacing="1"/>
            </w:pPr>
            <w:r>
              <w:rPr>
                <w:lang w:val="mk-MK"/>
              </w:rPr>
              <w:t xml:space="preserve">Детално познавање на </w:t>
            </w:r>
            <w:r w:rsidR="006E2171">
              <w:t xml:space="preserve"> BMPS (</w:t>
            </w:r>
            <w:r>
              <w:rPr>
                <w:lang w:val="mk-MK"/>
              </w:rPr>
              <w:t>промени</w:t>
            </w:r>
            <w:r w:rsidR="006E2171">
              <w:t>)</w:t>
            </w:r>
          </w:p>
        </w:tc>
      </w:tr>
      <w:tr w:rsidR="007E7258" w:rsidTr="00E97EA6">
        <w:trPr>
          <w:jc w:val="center"/>
        </w:trPr>
        <w:tc>
          <w:tcPr>
            <w:tcW w:w="0" w:type="auto"/>
            <w:shd w:val="clear" w:color="auto" w:fill="1F3864"/>
          </w:tcPr>
          <w:p w:rsidR="006E2171" w:rsidRPr="00DF51EA" w:rsidRDefault="00DF51EA" w:rsidP="00E97EA6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 xml:space="preserve">Презетирано од страна на </w:t>
            </w:r>
          </w:p>
        </w:tc>
        <w:tc>
          <w:tcPr>
            <w:tcW w:w="0" w:type="auto"/>
            <w:shd w:val="clear" w:color="auto" w:fill="auto"/>
          </w:tcPr>
          <w:p w:rsidR="006E2171" w:rsidRPr="007E7258" w:rsidRDefault="007E7258" w:rsidP="00E97EA6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ДИЖС</w:t>
            </w:r>
          </w:p>
        </w:tc>
      </w:tr>
      <w:tr w:rsidR="007E7258" w:rsidRPr="003F5E46" w:rsidTr="00E97EA6">
        <w:trPr>
          <w:jc w:val="center"/>
        </w:trPr>
        <w:tc>
          <w:tcPr>
            <w:tcW w:w="0" w:type="auto"/>
            <w:shd w:val="clear" w:color="auto" w:fill="1F3864"/>
          </w:tcPr>
          <w:p w:rsidR="006E2171" w:rsidRPr="00DF51EA" w:rsidRDefault="00DF51EA" w:rsidP="00E97EA6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Фреквентност</w:t>
            </w:r>
          </w:p>
        </w:tc>
        <w:tc>
          <w:tcPr>
            <w:tcW w:w="0" w:type="auto"/>
            <w:shd w:val="clear" w:color="auto" w:fill="auto"/>
          </w:tcPr>
          <w:p w:rsidR="006E2171" w:rsidRPr="003F5E46" w:rsidRDefault="007E7258" w:rsidP="007E7258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>
              <w:rPr>
                <w:lang w:val="mk-MK"/>
              </w:rPr>
              <w:t>Зависно од промените на системот. М</w:t>
            </w:r>
            <w:r w:rsidR="00045426">
              <w:rPr>
                <w:lang w:val="mk-MK"/>
              </w:rPr>
              <w:t>о</w:t>
            </w:r>
            <w:r>
              <w:rPr>
                <w:lang w:val="mk-MK"/>
              </w:rPr>
              <w:t xml:space="preserve">жно е да има и куси пишани упатства </w:t>
            </w:r>
          </w:p>
        </w:tc>
      </w:tr>
      <w:tr w:rsidR="007E7258" w:rsidTr="00E97EA6">
        <w:trPr>
          <w:jc w:val="center"/>
        </w:trPr>
        <w:tc>
          <w:tcPr>
            <w:tcW w:w="0" w:type="auto"/>
            <w:shd w:val="clear" w:color="auto" w:fill="1F3864"/>
          </w:tcPr>
          <w:p w:rsidR="006E2171" w:rsidRPr="00DF51EA" w:rsidRDefault="00DF51EA" w:rsidP="00E97EA6">
            <w:pPr>
              <w:spacing w:before="100" w:beforeAutospacing="1" w:after="100" w:afterAutospacing="1"/>
              <w:jc w:val="both"/>
              <w:rPr>
                <w:color w:val="FFFFFF"/>
                <w:lang w:val="mk-MK"/>
              </w:rPr>
            </w:pPr>
            <w:r>
              <w:rPr>
                <w:color w:val="FFFFFF"/>
                <w:lang w:val="mk-MK"/>
              </w:rPr>
              <w:t>Времетраење</w:t>
            </w:r>
          </w:p>
        </w:tc>
        <w:tc>
          <w:tcPr>
            <w:tcW w:w="0" w:type="auto"/>
            <w:shd w:val="clear" w:color="auto" w:fill="auto"/>
          </w:tcPr>
          <w:p w:rsidR="006E2171" w:rsidRDefault="007E7258" w:rsidP="007E7258">
            <w:pPr>
              <w:spacing w:before="100" w:beforeAutospacing="1" w:after="100" w:afterAutospacing="1"/>
              <w:jc w:val="both"/>
            </w:pPr>
            <w:r>
              <w:rPr>
                <w:lang w:val="mk-MK"/>
              </w:rPr>
              <w:t xml:space="preserve">Најмногу 4 часа </w:t>
            </w:r>
          </w:p>
        </w:tc>
      </w:tr>
    </w:tbl>
    <w:p w:rsidR="00E90A14" w:rsidRPr="00443592" w:rsidRDefault="00E90A14" w:rsidP="006C411C">
      <w:pPr>
        <w:spacing w:before="100" w:beforeAutospacing="1" w:after="100" w:afterAutospacing="1"/>
        <w:jc w:val="both"/>
        <w:rPr>
          <w:lang w:val="en-US"/>
        </w:rPr>
      </w:pPr>
    </w:p>
    <w:p w:rsidR="00FC7A03" w:rsidRPr="00B033BA" w:rsidRDefault="005E1E4F" w:rsidP="00FD7C2F">
      <w:pPr>
        <w:pStyle w:val="Heading2"/>
        <w:numPr>
          <w:ilvl w:val="1"/>
          <w:numId w:val="10"/>
        </w:numPr>
      </w:pPr>
      <w:bookmarkStart w:id="30" w:name="_Toc434576470"/>
      <w:r>
        <w:rPr>
          <w:lang w:val="mk-MK"/>
        </w:rPr>
        <w:t>Вештини</w:t>
      </w:r>
      <w:bookmarkEnd w:id="30"/>
    </w:p>
    <w:p w:rsidR="003833DC" w:rsidRPr="00431E1D" w:rsidRDefault="005E1E4F" w:rsidP="006E2171">
      <w:pPr>
        <w:jc w:val="both"/>
        <w:rPr>
          <w:lang w:val="mk-MK"/>
        </w:rPr>
      </w:pPr>
      <w:r>
        <w:rPr>
          <w:lang w:val="mk-MK"/>
        </w:rPr>
        <w:t xml:space="preserve">За време на постојаната едукација, освен стекнување на знаење, исто така </w:t>
      </w:r>
      <w:r w:rsidR="00431E1D">
        <w:rPr>
          <w:lang w:val="mk-MK"/>
        </w:rPr>
        <w:t>вештините на инспекторот треба постојано да се подобруваат. Зависно од видот на инспекторот, некои вештини се поважни од останатите. Следниве вештини исто така може да се обучуваат</w:t>
      </w:r>
      <w:r w:rsidR="00F31A84">
        <w:rPr>
          <w:lang w:val="mk-MK"/>
        </w:rPr>
        <w:t xml:space="preserve"> на секои 5-10 години</w:t>
      </w:r>
      <w:r w:rsidR="000C4FC5">
        <w:rPr>
          <w:lang w:val="mk-MK"/>
        </w:rPr>
        <w:t>, било со присуство на курс за вештини заедно со новите инспектори во персоналот или на поспецифични обуки за подобрување на некој од следниве аспекти</w:t>
      </w:r>
      <w:r w:rsidR="00431E1D">
        <w:rPr>
          <w:lang w:val="mk-MK"/>
        </w:rPr>
        <w:t>:</w:t>
      </w:r>
    </w:p>
    <w:p w:rsidR="00B033BA" w:rsidRPr="00B033BA" w:rsidRDefault="005E1E4F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 xml:space="preserve">Усно изразување </w:t>
      </w:r>
    </w:p>
    <w:p w:rsidR="00B033BA" w:rsidRPr="00B033BA" w:rsidRDefault="005E1E4F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 xml:space="preserve">Пишани комуникациски вештини </w:t>
      </w:r>
    </w:p>
    <w:p w:rsidR="00B033BA" w:rsidRPr="00B033BA" w:rsidRDefault="005E1E4F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 xml:space="preserve">Тимска работа </w:t>
      </w:r>
    </w:p>
    <w:p w:rsidR="00443592" w:rsidRPr="00B033BA" w:rsidRDefault="005E1E4F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>Флексибилност</w:t>
      </w:r>
    </w:p>
    <w:p w:rsidR="00443592" w:rsidRPr="00B033BA" w:rsidRDefault="00736F10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>Насоч</w:t>
      </w:r>
      <w:r w:rsidR="005E1E4F">
        <w:rPr>
          <w:lang w:val="mk-MK"/>
        </w:rPr>
        <w:t xml:space="preserve">еност кон клиентот </w:t>
      </w:r>
    </w:p>
    <w:p w:rsidR="00443592" w:rsidRPr="00B033BA" w:rsidRDefault="005E1E4F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>Точност</w:t>
      </w:r>
    </w:p>
    <w:p w:rsidR="00443592" w:rsidRPr="00B033BA" w:rsidRDefault="005E1E4F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 xml:space="preserve">Анализа на проблемите </w:t>
      </w:r>
    </w:p>
    <w:p w:rsidR="00443592" w:rsidRPr="00B033BA" w:rsidRDefault="005E1E4F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>Независност</w:t>
      </w:r>
    </w:p>
    <w:p w:rsidR="00D12A9D" w:rsidRPr="000C4FC5" w:rsidRDefault="005E1E4F" w:rsidP="000F79AD">
      <w:pPr>
        <w:numPr>
          <w:ilvl w:val="0"/>
          <w:numId w:val="11"/>
        </w:numPr>
        <w:spacing w:after="0" w:line="240" w:lineRule="auto"/>
      </w:pPr>
      <w:r>
        <w:rPr>
          <w:lang w:val="mk-MK"/>
        </w:rPr>
        <w:t xml:space="preserve">Етички принципи </w:t>
      </w:r>
    </w:p>
    <w:p w:rsidR="000C4FC5" w:rsidRPr="00100A75" w:rsidRDefault="000C4FC5" w:rsidP="000C4FC5">
      <w:pPr>
        <w:spacing w:after="0" w:line="240" w:lineRule="auto"/>
        <w:ind w:left="1080"/>
      </w:pPr>
      <w:r>
        <w:rPr>
          <w:lang w:val="mk-MK"/>
        </w:rPr>
        <w:t>Доколку Центарот за знаење (види поглавје 6) се формира, од персоналот што ќе го сочинува ќе биде побарано исто така да научат како да обучуваат (како да станат ефикасни тренери)</w:t>
      </w:r>
    </w:p>
    <w:p w:rsidR="00100A75" w:rsidRPr="00B033BA" w:rsidRDefault="00100A75" w:rsidP="00100A75">
      <w:pPr>
        <w:pStyle w:val="Heading2"/>
        <w:numPr>
          <w:ilvl w:val="1"/>
          <w:numId w:val="10"/>
        </w:numPr>
      </w:pPr>
      <w:bookmarkStart w:id="31" w:name="_Toc433210665"/>
      <w:bookmarkStart w:id="32" w:name="_Toc307315086"/>
      <w:bookmarkStart w:id="33" w:name="_Toc434576471"/>
      <w:r>
        <w:rPr>
          <w:lang w:val="mk-MK"/>
        </w:rPr>
        <w:t>Стручен англиски јазик и релевантни документи на англиски јазик</w:t>
      </w:r>
      <w:bookmarkEnd w:id="33"/>
      <w:r>
        <w:rPr>
          <w:lang w:val="mk-MK"/>
        </w:rPr>
        <w:t xml:space="preserve"> </w:t>
      </w:r>
      <w:bookmarkEnd w:id="31"/>
      <w:bookmarkEnd w:id="32"/>
    </w:p>
    <w:p w:rsidR="00100A75" w:rsidRDefault="00C367F2" w:rsidP="00100A75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В</w:t>
      </w:r>
      <w:r w:rsidRPr="00100A75">
        <w:rPr>
          <w:lang w:val="mk-MK"/>
        </w:rPr>
        <w:t xml:space="preserve">о денешно време </w:t>
      </w:r>
      <w:r>
        <w:rPr>
          <w:lang w:val="mk-MK"/>
        </w:rPr>
        <w:t>с</w:t>
      </w:r>
      <w:r w:rsidR="00100A75" w:rsidRPr="00100A75">
        <w:rPr>
          <w:lang w:val="mk-MK"/>
        </w:rPr>
        <w:t xml:space="preserve">оодветните технички информации </w:t>
      </w:r>
      <w:r>
        <w:rPr>
          <w:lang w:val="mk-MK"/>
        </w:rPr>
        <w:t xml:space="preserve">на англиски јазик </w:t>
      </w:r>
      <w:r w:rsidR="00100A75" w:rsidRPr="00100A75">
        <w:rPr>
          <w:lang w:val="mk-MK"/>
        </w:rPr>
        <w:t>се достапни преку интернет</w:t>
      </w:r>
      <w:r>
        <w:rPr>
          <w:lang w:val="mk-MK"/>
        </w:rPr>
        <w:t>.</w:t>
      </w:r>
      <w:r w:rsidR="00100A75" w:rsidRPr="00100A75">
        <w:rPr>
          <w:lang w:val="mk-MK"/>
        </w:rPr>
        <w:t xml:space="preserve"> </w:t>
      </w:r>
      <w:r w:rsidR="00F316CB">
        <w:rPr>
          <w:lang w:val="mk-MK"/>
        </w:rPr>
        <w:t>Од тие причини</w:t>
      </w:r>
      <w:r w:rsidR="00100A75" w:rsidRPr="00100A75">
        <w:rPr>
          <w:lang w:val="mk-MK"/>
        </w:rPr>
        <w:t>, познавање</w:t>
      </w:r>
      <w:r w:rsidR="00F316CB">
        <w:rPr>
          <w:lang w:val="mk-MK"/>
        </w:rPr>
        <w:t>то</w:t>
      </w:r>
      <w:r w:rsidR="00100A75" w:rsidRPr="00100A75">
        <w:rPr>
          <w:lang w:val="mk-MK"/>
        </w:rPr>
        <w:t xml:space="preserve"> на англиски</w:t>
      </w:r>
      <w:r w:rsidR="00F316CB">
        <w:rPr>
          <w:lang w:val="mk-MK"/>
        </w:rPr>
        <w:t>от јазик</w:t>
      </w:r>
      <w:r w:rsidR="00100A75" w:rsidRPr="00100A75">
        <w:rPr>
          <w:lang w:val="mk-MK"/>
        </w:rPr>
        <w:t xml:space="preserve"> отвора пристап до многу корисни </w:t>
      </w:r>
      <w:r w:rsidR="00100A75" w:rsidRPr="00100A75">
        <w:rPr>
          <w:lang w:val="mk-MK"/>
        </w:rPr>
        <w:lastRenderedPageBreak/>
        <w:t xml:space="preserve">документи и упатства </w:t>
      </w:r>
      <w:r w:rsidR="00F316CB">
        <w:rPr>
          <w:lang w:val="mk-MK"/>
        </w:rPr>
        <w:t xml:space="preserve">со </w:t>
      </w:r>
      <w:r w:rsidR="00100A75" w:rsidRPr="00100A75">
        <w:rPr>
          <w:lang w:val="mk-MK"/>
        </w:rPr>
        <w:t xml:space="preserve">што </w:t>
      </w:r>
      <w:r w:rsidR="00F316CB">
        <w:rPr>
          <w:lang w:val="mk-MK"/>
        </w:rPr>
        <w:t>би се</w:t>
      </w:r>
      <w:r w:rsidR="00100A75" w:rsidRPr="00100A75">
        <w:rPr>
          <w:lang w:val="mk-MK"/>
        </w:rPr>
        <w:t xml:space="preserve"> </w:t>
      </w:r>
      <w:r w:rsidR="00F316CB">
        <w:rPr>
          <w:lang w:val="mk-MK"/>
        </w:rPr>
        <w:t>поддржала</w:t>
      </w:r>
      <w:r w:rsidR="00100A75" w:rsidRPr="00100A75">
        <w:rPr>
          <w:lang w:val="mk-MK"/>
        </w:rPr>
        <w:t xml:space="preserve"> работата на инспекторите за животна средина. </w:t>
      </w:r>
      <w:r w:rsidR="00F316CB">
        <w:rPr>
          <w:lang w:val="mk-MK"/>
        </w:rPr>
        <w:t xml:space="preserve">Од друга страна, </w:t>
      </w:r>
      <w:r w:rsidR="00100A75" w:rsidRPr="00100A75">
        <w:rPr>
          <w:lang w:val="mk-MK"/>
        </w:rPr>
        <w:t>добро</w:t>
      </w:r>
      <w:r w:rsidR="00F316CB">
        <w:rPr>
          <w:lang w:val="mk-MK"/>
        </w:rPr>
        <w:t xml:space="preserve"> е </w:t>
      </w:r>
      <w:r w:rsidR="00100A75" w:rsidRPr="00100A75">
        <w:rPr>
          <w:lang w:val="mk-MK"/>
        </w:rPr>
        <w:t xml:space="preserve">да </w:t>
      </w:r>
      <w:r w:rsidR="00F316CB">
        <w:rPr>
          <w:lang w:val="mk-MK"/>
        </w:rPr>
        <w:t>се обезбедат</w:t>
      </w:r>
      <w:r w:rsidR="00100A75" w:rsidRPr="00100A75">
        <w:rPr>
          <w:lang w:val="mk-MK"/>
        </w:rPr>
        <w:t xml:space="preserve"> информации за нова</w:t>
      </w:r>
      <w:r w:rsidR="00F316CB">
        <w:rPr>
          <w:lang w:val="mk-MK"/>
        </w:rPr>
        <w:t>та</w:t>
      </w:r>
      <w:r w:rsidR="00100A75" w:rsidRPr="00100A75">
        <w:rPr>
          <w:lang w:val="mk-MK"/>
        </w:rPr>
        <w:t xml:space="preserve"> техничка документација </w:t>
      </w:r>
      <w:r w:rsidR="00F316CB">
        <w:rPr>
          <w:lang w:val="mk-MK"/>
        </w:rPr>
        <w:t xml:space="preserve">кои </w:t>
      </w:r>
      <w:r w:rsidR="00100A75" w:rsidRPr="00100A75">
        <w:rPr>
          <w:lang w:val="mk-MK"/>
        </w:rPr>
        <w:t xml:space="preserve">се достапни на интернет </w:t>
      </w:r>
      <w:r w:rsidR="00F316CB">
        <w:rPr>
          <w:lang w:val="mk-MK"/>
        </w:rPr>
        <w:t>а може да се користат</w:t>
      </w:r>
      <w:r w:rsidR="00100A75" w:rsidRPr="00100A75">
        <w:rPr>
          <w:lang w:val="mk-MK"/>
        </w:rPr>
        <w:t xml:space="preserve"> од страна на инспектори</w:t>
      </w:r>
      <w:r w:rsidR="00F316CB">
        <w:rPr>
          <w:lang w:val="mk-MK"/>
        </w:rPr>
        <w:t>те</w:t>
      </w:r>
      <w:r w:rsidR="00100A75" w:rsidRPr="00100A75">
        <w:rPr>
          <w:lang w:val="mk-MK"/>
        </w:rPr>
        <w:t xml:space="preserve"> како референца</w:t>
      </w:r>
      <w:r w:rsidR="00F316CB">
        <w:rPr>
          <w:lang w:val="mk-MK"/>
        </w:rPr>
        <w:t>.</w:t>
      </w:r>
    </w:p>
    <w:tbl>
      <w:tblPr>
        <w:tblW w:w="4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7314"/>
      </w:tblGrid>
      <w:tr w:rsidR="00C06C13" w:rsidTr="00C06C13">
        <w:trPr>
          <w:jc w:val="center"/>
        </w:trPr>
        <w:tc>
          <w:tcPr>
            <w:tcW w:w="773" w:type="pct"/>
            <w:shd w:val="clear" w:color="auto" w:fill="1F3864"/>
          </w:tcPr>
          <w:p w:rsidR="00C06C13" w:rsidRPr="00C06C13" w:rsidRDefault="00C06C13" w:rsidP="00D103C1">
            <w:pPr>
              <w:spacing w:before="100" w:beforeAutospacing="1" w:after="100" w:afterAutospacing="1"/>
              <w:jc w:val="both"/>
            </w:pPr>
            <w:r w:rsidRPr="00C06C13">
              <w:rPr>
                <w:lang w:val="mk-MK"/>
              </w:rPr>
              <w:t>Обука за</w:t>
            </w:r>
            <w:r w:rsidRPr="00C06C13">
              <w:t>…</w:t>
            </w:r>
          </w:p>
        </w:tc>
        <w:tc>
          <w:tcPr>
            <w:tcW w:w="4227" w:type="pct"/>
            <w:shd w:val="clear" w:color="auto" w:fill="auto"/>
          </w:tcPr>
          <w:p w:rsidR="00C06C13" w:rsidRPr="00C06C13" w:rsidRDefault="00C06C13" w:rsidP="00C06C13">
            <w:pPr>
              <w:spacing w:before="100" w:beforeAutospacing="1" w:after="100" w:afterAutospacing="1"/>
            </w:pPr>
            <w:r w:rsidRPr="00C06C13">
              <w:rPr>
                <w:lang w:val="mk-MK"/>
              </w:rPr>
              <w:t>Стручен англиски јазик поврзан со работата на инспекторите</w:t>
            </w:r>
            <w:r>
              <w:rPr>
                <w:lang w:val="mk-MK"/>
              </w:rPr>
              <w:t xml:space="preserve"> ипреглед на новата стручна документација кои се достапни на интернет</w:t>
            </w:r>
            <w:r w:rsidRPr="00C06C13">
              <w:t xml:space="preserve"> </w:t>
            </w:r>
          </w:p>
        </w:tc>
      </w:tr>
      <w:tr w:rsidR="00C06C13" w:rsidTr="00C06C13">
        <w:trPr>
          <w:jc w:val="center"/>
        </w:trPr>
        <w:tc>
          <w:tcPr>
            <w:tcW w:w="773" w:type="pct"/>
            <w:shd w:val="clear" w:color="auto" w:fill="1F3864"/>
          </w:tcPr>
          <w:p w:rsidR="00C06C13" w:rsidRPr="00C06C13" w:rsidRDefault="00C06C13" w:rsidP="00D103C1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 w:rsidRPr="00C06C13">
              <w:rPr>
                <w:lang w:val="mk-MK"/>
              </w:rPr>
              <w:t xml:space="preserve">Презетирано од страна на </w:t>
            </w:r>
          </w:p>
        </w:tc>
        <w:tc>
          <w:tcPr>
            <w:tcW w:w="4227" w:type="pct"/>
            <w:shd w:val="clear" w:color="auto" w:fill="auto"/>
          </w:tcPr>
          <w:p w:rsidR="00C06C13" w:rsidRPr="00C06C13" w:rsidRDefault="00C06C13" w:rsidP="00D103C1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 w:rsidRPr="00C06C13">
              <w:rPr>
                <w:lang w:val="mk-MK"/>
              </w:rPr>
              <w:t>ДИЖС</w:t>
            </w:r>
          </w:p>
        </w:tc>
      </w:tr>
      <w:tr w:rsidR="00C06C13" w:rsidTr="00C06C13">
        <w:trPr>
          <w:jc w:val="center"/>
        </w:trPr>
        <w:tc>
          <w:tcPr>
            <w:tcW w:w="773" w:type="pct"/>
            <w:shd w:val="clear" w:color="auto" w:fill="1F3864"/>
          </w:tcPr>
          <w:p w:rsidR="00C06C13" w:rsidRPr="00C06C13" w:rsidRDefault="00C06C13" w:rsidP="00D103C1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 w:rsidRPr="00C06C13">
              <w:rPr>
                <w:lang w:val="mk-MK"/>
              </w:rPr>
              <w:t>Фреквентност</w:t>
            </w:r>
          </w:p>
        </w:tc>
        <w:tc>
          <w:tcPr>
            <w:tcW w:w="4227" w:type="pct"/>
            <w:shd w:val="clear" w:color="auto" w:fill="auto"/>
          </w:tcPr>
          <w:p w:rsidR="00C06C13" w:rsidRPr="00C06C13" w:rsidRDefault="00C06C13" w:rsidP="00D103C1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 w:rsidRPr="00C06C13">
              <w:rPr>
                <w:lang w:val="mk-MK"/>
              </w:rPr>
              <w:t>Годишно</w:t>
            </w:r>
          </w:p>
        </w:tc>
      </w:tr>
      <w:tr w:rsidR="00C06C13" w:rsidTr="00C06C13">
        <w:trPr>
          <w:jc w:val="center"/>
        </w:trPr>
        <w:tc>
          <w:tcPr>
            <w:tcW w:w="773" w:type="pct"/>
            <w:shd w:val="clear" w:color="auto" w:fill="1F3864"/>
          </w:tcPr>
          <w:p w:rsidR="00C06C13" w:rsidRPr="00C06C13" w:rsidRDefault="00C06C13" w:rsidP="00D103C1">
            <w:pPr>
              <w:spacing w:before="100" w:beforeAutospacing="1" w:after="100" w:afterAutospacing="1"/>
              <w:jc w:val="both"/>
              <w:rPr>
                <w:lang w:val="mk-MK"/>
              </w:rPr>
            </w:pPr>
            <w:r w:rsidRPr="00C06C13">
              <w:rPr>
                <w:lang w:val="mk-MK"/>
              </w:rPr>
              <w:t>Времетраење</w:t>
            </w:r>
          </w:p>
        </w:tc>
        <w:tc>
          <w:tcPr>
            <w:tcW w:w="4227" w:type="pct"/>
            <w:shd w:val="clear" w:color="auto" w:fill="auto"/>
          </w:tcPr>
          <w:p w:rsidR="00C06C13" w:rsidRPr="00C06C13" w:rsidRDefault="00C06C13" w:rsidP="00C06C13">
            <w:pPr>
              <w:spacing w:before="100" w:beforeAutospacing="1" w:after="100" w:afterAutospacing="1"/>
              <w:jc w:val="both"/>
            </w:pPr>
            <w:r w:rsidRPr="00C06C13">
              <w:rPr>
                <w:lang w:val="mk-MK"/>
              </w:rPr>
              <w:t xml:space="preserve">Максимум 4 часа </w:t>
            </w:r>
          </w:p>
        </w:tc>
      </w:tr>
    </w:tbl>
    <w:p w:rsidR="00100A75" w:rsidRPr="00911E2B" w:rsidRDefault="00100A75" w:rsidP="00100A75">
      <w:pPr>
        <w:spacing w:after="0" w:line="240" w:lineRule="auto"/>
        <w:ind w:left="1080"/>
      </w:pPr>
    </w:p>
    <w:p w:rsidR="00112168" w:rsidRDefault="00EE1C8E" w:rsidP="000F79AD">
      <w:pPr>
        <w:pStyle w:val="Heading1"/>
        <w:numPr>
          <w:ilvl w:val="0"/>
          <w:numId w:val="10"/>
        </w:numPr>
        <w:spacing w:after="0"/>
      </w:pPr>
      <w:bookmarkStart w:id="34" w:name="_Toc430359229"/>
      <w:bookmarkStart w:id="35" w:name="_Toc434576472"/>
      <w:r>
        <w:rPr>
          <w:lang w:val="mk-MK"/>
        </w:rPr>
        <w:t>Употреба на можностите за обука достапни преку мрежите на ЕУ и регионалните мрежи</w:t>
      </w:r>
      <w:bookmarkEnd w:id="35"/>
      <w:r>
        <w:rPr>
          <w:lang w:val="mk-MK"/>
        </w:rPr>
        <w:t xml:space="preserve"> </w:t>
      </w:r>
      <w:bookmarkEnd w:id="34"/>
    </w:p>
    <w:p w:rsidR="00A21E20" w:rsidRPr="00A21E20" w:rsidRDefault="00A21E20" w:rsidP="00A21E20">
      <w:pPr>
        <w:spacing w:before="240" w:after="0"/>
        <w:jc w:val="both"/>
        <w:rPr>
          <w:lang w:val="mk-MK"/>
        </w:rPr>
      </w:pPr>
      <w:r>
        <w:rPr>
          <w:lang w:val="mk-MK"/>
        </w:rPr>
        <w:t>ДИЖС</w:t>
      </w:r>
      <w:r w:rsidRPr="00A21E20">
        <w:rPr>
          <w:lang w:val="mk-MK"/>
        </w:rPr>
        <w:t xml:space="preserve"> </w:t>
      </w:r>
      <w:r w:rsidR="00EE31AE">
        <w:rPr>
          <w:lang w:val="mk-MK"/>
        </w:rPr>
        <w:t xml:space="preserve">со цел усогласување со ЕУ стандардите и најдобрите практики </w:t>
      </w:r>
      <w:r w:rsidRPr="00A21E20">
        <w:rPr>
          <w:lang w:val="mk-MK"/>
        </w:rPr>
        <w:t>за планирање, извес</w:t>
      </w:r>
      <w:r w:rsidR="00EA5465">
        <w:rPr>
          <w:lang w:val="mk-MK"/>
        </w:rPr>
        <w:t>тување, управување со податоци</w:t>
      </w:r>
      <w:r w:rsidR="000C4FC5">
        <w:rPr>
          <w:lang w:val="mk-MK"/>
        </w:rPr>
        <w:t>те</w:t>
      </w:r>
      <w:r w:rsidR="00EA5465">
        <w:rPr>
          <w:lang w:val="mk-MK"/>
        </w:rPr>
        <w:t>,</w:t>
      </w:r>
      <w:r w:rsidRPr="00A21E20">
        <w:rPr>
          <w:lang w:val="mk-MK"/>
        </w:rPr>
        <w:t xml:space="preserve"> процедурите и </w:t>
      </w:r>
      <w:r w:rsidR="00EA5465">
        <w:rPr>
          <w:lang w:val="mk-MK"/>
        </w:rPr>
        <w:t xml:space="preserve">обезбедување на </w:t>
      </w:r>
      <w:r w:rsidRPr="00A21E20">
        <w:rPr>
          <w:lang w:val="mk-MK"/>
        </w:rPr>
        <w:t>континуирана едукација на сите инспектори за животна средина, исто така, треба да се ориентира кон ЕУ и други</w:t>
      </w:r>
      <w:r w:rsidR="00EA5465">
        <w:rPr>
          <w:lang w:val="mk-MK"/>
        </w:rPr>
        <w:t>те</w:t>
      </w:r>
      <w:r w:rsidRPr="00A21E20">
        <w:rPr>
          <w:lang w:val="mk-MK"/>
        </w:rPr>
        <w:t xml:space="preserve"> надворешни извори на техничка и финансиск</w:t>
      </w:r>
      <w:r w:rsidR="00EA5465">
        <w:rPr>
          <w:lang w:val="mk-MK"/>
        </w:rPr>
        <w:t>а помош достапни на македонската</w:t>
      </w:r>
      <w:r w:rsidRPr="00A21E20">
        <w:rPr>
          <w:lang w:val="mk-MK"/>
        </w:rPr>
        <w:t xml:space="preserve"> </w:t>
      </w:r>
      <w:r w:rsidR="00EA5465" w:rsidRPr="00A21E20">
        <w:rPr>
          <w:lang w:val="mk-MK"/>
        </w:rPr>
        <w:t xml:space="preserve">администрација </w:t>
      </w:r>
      <w:r w:rsidR="00EA5465">
        <w:rPr>
          <w:lang w:val="mk-MK"/>
        </w:rPr>
        <w:t xml:space="preserve">за животна средина </w:t>
      </w:r>
      <w:r w:rsidRPr="00A21E20">
        <w:rPr>
          <w:lang w:val="mk-MK"/>
        </w:rPr>
        <w:t xml:space="preserve">како </w:t>
      </w:r>
      <w:r w:rsidR="00EA5465">
        <w:rPr>
          <w:lang w:val="mk-MK"/>
        </w:rPr>
        <w:t xml:space="preserve">што е </w:t>
      </w:r>
      <w:r w:rsidRPr="00A21E20">
        <w:rPr>
          <w:lang w:val="mk-MK"/>
        </w:rPr>
        <w:t>TAIEX, ИПА</w:t>
      </w:r>
      <w:r w:rsidR="000B6D2D" w:rsidRPr="000B6D2D">
        <w:rPr>
          <w:lang w:val="mk-MK"/>
        </w:rPr>
        <w:t xml:space="preserve"> </w:t>
      </w:r>
      <w:r w:rsidR="000B6D2D" w:rsidRPr="00A21E20">
        <w:rPr>
          <w:lang w:val="mk-MK"/>
        </w:rPr>
        <w:t>програма</w:t>
      </w:r>
      <w:r w:rsidR="000B6D2D">
        <w:rPr>
          <w:lang w:val="mk-MK"/>
        </w:rPr>
        <w:t>та, билатералната / донаторска</w:t>
      </w:r>
      <w:r w:rsidRPr="00A21E20">
        <w:rPr>
          <w:lang w:val="mk-MK"/>
        </w:rPr>
        <w:t xml:space="preserve"> помош, регионалната соработка и помош и прекуграничната соработка.</w:t>
      </w:r>
    </w:p>
    <w:p w:rsidR="00A21E20" w:rsidRPr="00A21E20" w:rsidRDefault="00A21E20" w:rsidP="00A21E20">
      <w:pPr>
        <w:spacing w:after="0"/>
        <w:jc w:val="both"/>
        <w:rPr>
          <w:lang w:val="mk-MK"/>
        </w:rPr>
      </w:pPr>
    </w:p>
    <w:p w:rsidR="00A21E20" w:rsidRDefault="00A21E20" w:rsidP="00A21E20">
      <w:pPr>
        <w:spacing w:after="0"/>
        <w:jc w:val="both"/>
        <w:rPr>
          <w:lang w:val="mk-MK"/>
        </w:rPr>
      </w:pPr>
      <w:r w:rsidRPr="00A21E20">
        <w:rPr>
          <w:lang w:val="mk-MK"/>
        </w:rPr>
        <w:t xml:space="preserve">Постојани можности за процесот на градење на </w:t>
      </w:r>
      <w:r w:rsidR="00EE31AE">
        <w:rPr>
          <w:lang w:val="mk-MK"/>
        </w:rPr>
        <w:t>капацитетите на</w:t>
      </w:r>
      <w:r w:rsidR="00EE31AE" w:rsidRPr="00A21E20">
        <w:rPr>
          <w:lang w:val="mk-MK"/>
        </w:rPr>
        <w:t xml:space="preserve"> </w:t>
      </w:r>
      <w:r w:rsidRPr="00A21E20">
        <w:rPr>
          <w:lang w:val="mk-MK"/>
        </w:rPr>
        <w:t>инспекторите (на пример за обука) се исто така достапни преку различни ЕУ, регионални и други мрежи и форуми.</w:t>
      </w:r>
    </w:p>
    <w:p w:rsidR="00D54309" w:rsidRPr="000B6D2D" w:rsidRDefault="00D54309" w:rsidP="00D54309">
      <w:pPr>
        <w:jc w:val="both"/>
        <w:rPr>
          <w:lang w:val="mk-MK"/>
        </w:rPr>
      </w:pPr>
    </w:p>
    <w:p w:rsidR="00D54309" w:rsidRPr="00D54309" w:rsidRDefault="00EE1C8E" w:rsidP="00FD7C2F">
      <w:pPr>
        <w:pStyle w:val="Heading2"/>
        <w:numPr>
          <w:ilvl w:val="1"/>
          <w:numId w:val="10"/>
        </w:numPr>
      </w:pPr>
      <w:bookmarkStart w:id="36" w:name="_Toc434576473"/>
      <w:r>
        <w:rPr>
          <w:lang w:val="mk-MK"/>
        </w:rPr>
        <w:t>Програми за помош од ЕУ</w:t>
      </w:r>
      <w:bookmarkEnd w:id="36"/>
      <w:r>
        <w:rPr>
          <w:lang w:val="mk-MK"/>
        </w:rPr>
        <w:t xml:space="preserve"> </w:t>
      </w:r>
    </w:p>
    <w:p w:rsidR="006E2171" w:rsidRDefault="006E2171" w:rsidP="00FD7C2F">
      <w:pPr>
        <w:pStyle w:val="Heading3"/>
        <w:numPr>
          <w:ilvl w:val="2"/>
          <w:numId w:val="10"/>
        </w:numPr>
      </w:pPr>
      <w:bookmarkStart w:id="37" w:name="_Toc434576474"/>
      <w:r>
        <w:t>TAIEX</w:t>
      </w:r>
      <w:bookmarkEnd w:id="37"/>
    </w:p>
    <w:p w:rsidR="00D31273" w:rsidRDefault="00D54309" w:rsidP="0045585D">
      <w:pPr>
        <w:spacing w:line="240" w:lineRule="auto"/>
        <w:jc w:val="both"/>
        <w:rPr>
          <w:lang w:val="mk-MK"/>
        </w:rPr>
      </w:pPr>
      <w:r w:rsidRPr="00D54309">
        <w:t xml:space="preserve">TAIEX </w:t>
      </w:r>
      <w:r w:rsidR="004E734E">
        <w:rPr>
          <w:lang w:val="mk-MK"/>
        </w:rPr>
        <w:t>(</w:t>
      </w:r>
      <w:r w:rsidR="004E734E" w:rsidRPr="00D54309">
        <w:t>Technical Assistance and Information Exchange</w:t>
      </w:r>
      <w:r w:rsidR="004E734E">
        <w:rPr>
          <w:lang w:val="mk-MK"/>
        </w:rPr>
        <w:t>)</w:t>
      </w:r>
      <w:r w:rsidR="004E734E" w:rsidRPr="00D54309">
        <w:t xml:space="preserve"> </w:t>
      </w:r>
      <w:r w:rsidR="004E734E">
        <w:rPr>
          <w:lang w:val="mk-MK"/>
        </w:rPr>
        <w:t xml:space="preserve">- техничка помош и размена на информации претставува инструмент на Европската комисија. </w:t>
      </w:r>
      <w:r w:rsidR="004E734E" w:rsidRPr="003F5E46">
        <w:rPr>
          <w:lang w:val="mk-MK"/>
        </w:rPr>
        <w:t>TAIEX</w:t>
      </w:r>
      <w:r w:rsidR="004E734E">
        <w:rPr>
          <w:lang w:val="mk-MK"/>
        </w:rPr>
        <w:t xml:space="preserve"> ја поддржува јавната администрација за </w:t>
      </w:r>
      <w:r w:rsidR="00D31273">
        <w:rPr>
          <w:lang w:val="mk-MK"/>
        </w:rPr>
        <w:t>приближување</w:t>
      </w:r>
      <w:r w:rsidR="004E734E">
        <w:rPr>
          <w:lang w:val="mk-MK"/>
        </w:rPr>
        <w:t xml:space="preserve">, </w:t>
      </w:r>
      <w:r w:rsidR="00D31273">
        <w:rPr>
          <w:lang w:val="mk-MK"/>
        </w:rPr>
        <w:t>примена</w:t>
      </w:r>
      <w:r w:rsidR="004E734E">
        <w:rPr>
          <w:lang w:val="mk-MK"/>
        </w:rPr>
        <w:t xml:space="preserve"> и спроведување на </w:t>
      </w:r>
      <w:r w:rsidR="00D31273">
        <w:rPr>
          <w:lang w:val="mk-MK"/>
        </w:rPr>
        <w:t>законодавството</w:t>
      </w:r>
      <w:r w:rsidR="004E734E">
        <w:rPr>
          <w:lang w:val="mk-MK"/>
        </w:rPr>
        <w:t xml:space="preserve"> на ЕУ како и </w:t>
      </w:r>
      <w:r w:rsidR="00D31273">
        <w:rPr>
          <w:lang w:val="mk-MK"/>
        </w:rPr>
        <w:t xml:space="preserve">олеснување и споделување на најдобрите практики од ЕУ. </w:t>
      </w:r>
      <w:r w:rsidR="00EC7926">
        <w:rPr>
          <w:lang w:val="mk-MK"/>
        </w:rPr>
        <w:t xml:space="preserve">Овој инструмент </w:t>
      </w:r>
      <w:r w:rsidR="00D31273">
        <w:rPr>
          <w:lang w:val="mk-MK"/>
        </w:rPr>
        <w:t xml:space="preserve">во голема мера </w:t>
      </w:r>
      <w:r w:rsidR="00C86B20">
        <w:rPr>
          <w:lang w:val="mk-MK"/>
        </w:rPr>
        <w:t>обезбедува соодветна наменска експертиза</w:t>
      </w:r>
      <w:r w:rsidR="002023A4">
        <w:rPr>
          <w:lang w:val="mk-MK"/>
        </w:rPr>
        <w:t xml:space="preserve"> за реш</w:t>
      </w:r>
      <w:r w:rsidR="00C86B20">
        <w:rPr>
          <w:lang w:val="mk-MK"/>
        </w:rPr>
        <w:t>авање на прашања во краток временски период на три начини:</w:t>
      </w:r>
    </w:p>
    <w:p w:rsidR="000B4CF4" w:rsidRPr="003F5E46" w:rsidRDefault="000B4CF4" w:rsidP="0045585D">
      <w:pPr>
        <w:numPr>
          <w:ilvl w:val="0"/>
          <w:numId w:val="3"/>
        </w:numPr>
        <w:spacing w:line="240" w:lineRule="auto"/>
        <w:jc w:val="both"/>
        <w:rPr>
          <w:lang w:val="mk-MK"/>
        </w:rPr>
      </w:pPr>
      <w:r>
        <w:rPr>
          <w:lang w:val="mk-MK"/>
        </w:rPr>
        <w:t>Работилници: експерти од држави членки на ЕУ</w:t>
      </w:r>
      <w:r w:rsidR="002F3E74">
        <w:rPr>
          <w:lang w:val="mk-MK"/>
        </w:rPr>
        <w:t xml:space="preserve"> презентираат специфични области од законодавството на ЕУ на бројни службеници;</w:t>
      </w:r>
    </w:p>
    <w:p w:rsidR="002F3E74" w:rsidRPr="003F5E46" w:rsidRDefault="002F3E74" w:rsidP="0045585D">
      <w:pPr>
        <w:numPr>
          <w:ilvl w:val="0"/>
          <w:numId w:val="3"/>
        </w:numPr>
        <w:spacing w:line="240" w:lineRule="auto"/>
        <w:jc w:val="both"/>
        <w:rPr>
          <w:lang w:val="mk-MK"/>
        </w:rPr>
      </w:pPr>
      <w:r>
        <w:rPr>
          <w:lang w:val="mk-MK"/>
        </w:rPr>
        <w:t>Експертски мисии: експерт(и) од Земји членки на ЕУ ја посетуваат земјата-корисник со цел да обезбедат детални совети за траспонирање, оримена или спроведување на специфичен дел од законодавството на ЕУ.</w:t>
      </w:r>
    </w:p>
    <w:p w:rsidR="00D54309" w:rsidRPr="003F5E46" w:rsidRDefault="002F3E74" w:rsidP="0045585D">
      <w:pPr>
        <w:numPr>
          <w:ilvl w:val="0"/>
          <w:numId w:val="3"/>
        </w:numPr>
        <w:spacing w:line="240" w:lineRule="auto"/>
        <w:jc w:val="both"/>
        <w:rPr>
          <w:lang w:val="mk-MK"/>
        </w:rPr>
      </w:pPr>
      <w:r>
        <w:rPr>
          <w:lang w:val="mk-MK"/>
        </w:rPr>
        <w:lastRenderedPageBreak/>
        <w:t>Студиски посети</w:t>
      </w:r>
      <w:r w:rsidR="00D54309" w:rsidRPr="003F5E46">
        <w:rPr>
          <w:lang w:val="mk-MK"/>
        </w:rPr>
        <w:t xml:space="preserve">: </w:t>
      </w:r>
      <w:r>
        <w:rPr>
          <w:lang w:val="mk-MK"/>
        </w:rPr>
        <w:t xml:space="preserve">група од три практиканти од администрацијата на земјата корисник учествуваат на студиска посета администрација во Земја членка на ЕУ. </w:t>
      </w:r>
    </w:p>
    <w:p w:rsidR="00082A87" w:rsidRDefault="00082A87" w:rsidP="0045585D">
      <w:pPr>
        <w:spacing w:line="240" w:lineRule="auto"/>
        <w:jc w:val="both"/>
        <w:rPr>
          <w:lang w:val="mk-MK"/>
        </w:rPr>
      </w:pPr>
      <w:r>
        <w:rPr>
          <w:lang w:val="mk-MK"/>
        </w:rPr>
        <w:t xml:space="preserve">Мандатот на </w:t>
      </w:r>
      <w:r w:rsidR="00D54309" w:rsidRPr="003F5E46">
        <w:rPr>
          <w:lang w:val="mk-MK"/>
        </w:rPr>
        <w:t xml:space="preserve">TAIEX </w:t>
      </w:r>
      <w:r>
        <w:rPr>
          <w:lang w:val="mk-MK"/>
        </w:rPr>
        <w:t xml:space="preserve">е да обезбеди помош кој меѓу другите ја опфаќа </w:t>
      </w:r>
      <w:r w:rsidRPr="00082A87">
        <w:rPr>
          <w:b/>
          <w:lang w:val="mk-MK"/>
        </w:rPr>
        <w:t>и Република Македонија</w:t>
      </w:r>
      <w:r>
        <w:rPr>
          <w:lang w:val="mk-MK"/>
        </w:rPr>
        <w:t xml:space="preserve"> .</w:t>
      </w:r>
    </w:p>
    <w:p w:rsidR="00D54309" w:rsidRPr="003F5E46" w:rsidRDefault="00082A87" w:rsidP="0045585D">
      <w:pPr>
        <w:spacing w:line="240" w:lineRule="auto"/>
        <w:jc w:val="both"/>
        <w:rPr>
          <w:lang w:val="mk-MK"/>
        </w:rPr>
      </w:pPr>
      <w:r w:rsidRPr="003F5E46">
        <w:rPr>
          <w:lang w:val="mk-MK"/>
        </w:rPr>
        <w:t xml:space="preserve"> </w:t>
      </w:r>
      <w:r>
        <w:rPr>
          <w:lang w:val="mk-MK"/>
        </w:rPr>
        <w:t xml:space="preserve">Помошта </w:t>
      </w:r>
      <w:r w:rsidR="00D54309" w:rsidRPr="003F5E46">
        <w:rPr>
          <w:lang w:val="mk-MK"/>
        </w:rPr>
        <w:t xml:space="preserve">TAIEX </w:t>
      </w:r>
      <w:r>
        <w:rPr>
          <w:lang w:val="mk-MK"/>
        </w:rPr>
        <w:t>е отворена воглвно за државните служб</w:t>
      </w:r>
      <w:r w:rsidR="004A14EC">
        <w:rPr>
          <w:lang w:val="mk-MK"/>
        </w:rPr>
        <w:t>еници кои работат во централнат</w:t>
      </w:r>
      <w:r w:rsidR="004A14EC" w:rsidRPr="003F5E46">
        <w:rPr>
          <w:lang w:val="mk-MK"/>
        </w:rPr>
        <w:t>a j</w:t>
      </w:r>
      <w:r>
        <w:rPr>
          <w:lang w:val="mk-MK"/>
        </w:rPr>
        <w:t xml:space="preserve">авна администрација; секторот правда </w:t>
      </w:r>
      <w:r w:rsidRPr="00082A87">
        <w:rPr>
          <w:u w:val="single"/>
          <w:lang w:val="mk-MK"/>
        </w:rPr>
        <w:t>и органите за спроведување на законите</w:t>
      </w:r>
      <w:r>
        <w:rPr>
          <w:lang w:val="mk-MK"/>
        </w:rPr>
        <w:t xml:space="preserve">. </w:t>
      </w:r>
    </w:p>
    <w:p w:rsidR="001F2BAF" w:rsidRPr="003F5E46" w:rsidRDefault="001F2BAF" w:rsidP="0045585D">
      <w:pPr>
        <w:spacing w:line="240" w:lineRule="auto"/>
        <w:jc w:val="both"/>
        <w:rPr>
          <w:lang w:val="mk-MK"/>
        </w:rPr>
      </w:pPr>
    </w:p>
    <w:p w:rsidR="00500A9A" w:rsidRDefault="00500A9A" w:rsidP="0045585D">
      <w:pPr>
        <w:spacing w:line="240" w:lineRule="auto"/>
        <w:jc w:val="both"/>
        <w:rPr>
          <w:lang w:val="mk-MK"/>
        </w:rPr>
      </w:pPr>
      <w:r>
        <w:rPr>
          <w:lang w:val="mk-MK"/>
        </w:rPr>
        <w:t xml:space="preserve">Службените лица во ресорните министерства кои работат на законодавството на заедницата, вработените во  регулаторни </w:t>
      </w:r>
      <w:r w:rsidRPr="00500A9A">
        <w:rPr>
          <w:u w:val="single"/>
          <w:lang w:val="mk-MK"/>
        </w:rPr>
        <w:t xml:space="preserve">или супервизорски органи и </w:t>
      </w:r>
      <w:r>
        <w:rPr>
          <w:u w:val="single"/>
          <w:lang w:val="mk-MK"/>
        </w:rPr>
        <w:t xml:space="preserve">инспекторати, </w:t>
      </w:r>
      <w:r>
        <w:rPr>
          <w:lang w:val="mk-MK"/>
        </w:rPr>
        <w:t xml:space="preserve">службеници во назначените тела кои ги применуваат и спроведуваат законите како и службеници во парламентите, судовите и агенции за спроведување на законите, </w:t>
      </w:r>
      <w:r w:rsidRPr="00EA1342">
        <w:rPr>
          <w:u w:val="single"/>
          <w:lang w:val="mk-MK"/>
        </w:rPr>
        <w:t xml:space="preserve">можат да достават барање за  </w:t>
      </w:r>
      <w:r w:rsidR="00EA1342" w:rsidRPr="00EA1342">
        <w:rPr>
          <w:u w:val="single"/>
          <w:lang w:val="mk-MK"/>
        </w:rPr>
        <w:t>помош од</w:t>
      </w:r>
      <w:r w:rsidRPr="00EA1342">
        <w:rPr>
          <w:u w:val="single"/>
          <w:lang w:val="mk-MK"/>
        </w:rPr>
        <w:t xml:space="preserve"> </w:t>
      </w:r>
      <w:r w:rsidR="00EA1342" w:rsidRPr="003F5E46">
        <w:rPr>
          <w:u w:val="single"/>
          <w:lang w:val="mk-MK"/>
        </w:rPr>
        <w:t>TAIEX</w:t>
      </w:r>
      <w:r w:rsidR="00EA1342">
        <w:rPr>
          <w:lang w:val="mk-MK"/>
        </w:rPr>
        <w:t>.</w:t>
      </w:r>
      <w:r w:rsidR="00EA1342" w:rsidRPr="003F5E46">
        <w:rPr>
          <w:lang w:val="mk-MK"/>
        </w:rPr>
        <w:t xml:space="preserve"> </w:t>
      </w:r>
    </w:p>
    <w:p w:rsidR="00EA1342" w:rsidRDefault="00EA1342" w:rsidP="0045585D">
      <w:pPr>
        <w:spacing w:line="240" w:lineRule="auto"/>
        <w:jc w:val="both"/>
        <w:rPr>
          <w:u w:val="single"/>
          <w:lang w:val="mk-MK"/>
        </w:rPr>
      </w:pPr>
      <w:r>
        <w:rPr>
          <w:lang w:val="mk-MK"/>
        </w:rPr>
        <w:t xml:space="preserve">Класична помош од </w:t>
      </w:r>
      <w:r w:rsidRPr="003F5E46">
        <w:rPr>
          <w:lang w:val="mk-MK"/>
        </w:rPr>
        <w:t>TAIEX</w:t>
      </w:r>
      <w:r>
        <w:rPr>
          <w:lang w:val="mk-MK"/>
        </w:rPr>
        <w:t xml:space="preserve"> или поддршка преку </w:t>
      </w:r>
      <w:r w:rsidRPr="00EA1342">
        <w:rPr>
          <w:lang w:val="mk-MK"/>
        </w:rPr>
        <w:t>Мрежа за животна средина и клима за земјите кандидати во ЕУ</w:t>
      </w:r>
      <w:r>
        <w:rPr>
          <w:lang w:val="mk-MK"/>
        </w:rPr>
        <w:t xml:space="preserve"> (</w:t>
      </w:r>
      <w:r w:rsidRPr="003F5E46">
        <w:rPr>
          <w:lang w:val="mk-MK"/>
        </w:rPr>
        <w:t>ECRAN</w:t>
      </w:r>
      <w:r>
        <w:rPr>
          <w:lang w:val="mk-MK"/>
        </w:rPr>
        <w:t xml:space="preserve">) е обезбедена на корисниците во сите области кои се покриваат со законодавството во животната средина (квалитет на воздух, управување со отпад, заштита на природата, хемикалии, индустриско загадување и климатски промени, </w:t>
      </w:r>
      <w:r>
        <w:rPr>
          <w:u w:val="single"/>
          <w:lang w:val="mk-MK"/>
        </w:rPr>
        <w:t>вклучувајќи ги меѓусекторските прашања за инспекторатите за животна средина.</w:t>
      </w:r>
      <w:r w:rsidR="00B10288">
        <w:rPr>
          <w:u w:val="single"/>
          <w:lang w:val="mk-MK"/>
        </w:rPr>
        <w:t>)</w:t>
      </w:r>
      <w:r>
        <w:rPr>
          <w:u w:val="single"/>
          <w:lang w:val="mk-MK"/>
        </w:rPr>
        <w:t xml:space="preserve"> </w:t>
      </w:r>
    </w:p>
    <w:p w:rsidR="00B10288" w:rsidRPr="00EA1342" w:rsidRDefault="00B10288" w:rsidP="0045585D">
      <w:pPr>
        <w:spacing w:line="240" w:lineRule="auto"/>
        <w:jc w:val="both"/>
        <w:rPr>
          <w:lang w:val="mk-MK"/>
        </w:rPr>
      </w:pPr>
      <w:r>
        <w:rPr>
          <w:lang w:val="mk-MK"/>
        </w:rPr>
        <w:t>Врз основа на соодветната повеѓегодишна програма за обука на ДИЖС, внатрешна служба на ДИЖС треба да даде проценка на финансиските извори, вклучувајќи го планираниот национален буџет, како и сите достапни извори на  техничка помош и финансиски извори на ЕУ.</w:t>
      </w:r>
    </w:p>
    <w:p w:rsidR="006A2D23" w:rsidRPr="0086204E" w:rsidRDefault="00B10288" w:rsidP="0045585D">
      <w:pPr>
        <w:spacing w:line="240" w:lineRule="auto"/>
        <w:jc w:val="both"/>
        <w:rPr>
          <w:lang w:val="mk-MK"/>
        </w:rPr>
      </w:pPr>
      <w:r w:rsidRPr="003F5E46">
        <w:rPr>
          <w:lang w:val="mk-MK"/>
        </w:rPr>
        <w:t>TAIEX</w:t>
      </w:r>
      <w:r>
        <w:rPr>
          <w:lang w:val="mk-MK"/>
        </w:rPr>
        <w:t xml:space="preserve"> помошта е многу ефикасна алатка, </w:t>
      </w:r>
      <w:r w:rsidR="002F15EE">
        <w:rPr>
          <w:lang w:val="mk-MK"/>
        </w:rPr>
        <w:t xml:space="preserve">ориентирана кон посебни теми, така што ДИЖС ќе може да ги користи овие извори на помош за решавање на специфични проблеми и подобрување на на знаењата и вештините на инспекторите, по можност преку експертски мисии и работилници. </w:t>
      </w:r>
      <w:r w:rsidR="0086204E" w:rsidRPr="003F5E46">
        <w:rPr>
          <w:lang w:val="mk-MK"/>
        </w:rPr>
        <w:t>TAIEX</w:t>
      </w:r>
      <w:r w:rsidR="0086204E">
        <w:rPr>
          <w:lang w:val="mk-MK"/>
        </w:rPr>
        <w:t xml:space="preserve"> помошта исто така може да се користи за подобрување на системот  „Обука на обучувачи“ кој се очекува да биде воспоставен во рамките на секторот за координација во ДИЖС.</w:t>
      </w:r>
    </w:p>
    <w:p w:rsidR="003F6FA4" w:rsidRPr="003F5E46" w:rsidRDefault="008265FC" w:rsidP="0045585D">
      <w:pPr>
        <w:spacing w:line="240" w:lineRule="auto"/>
        <w:jc w:val="both"/>
        <w:rPr>
          <w:lang w:val="mk-MK"/>
        </w:rPr>
      </w:pPr>
      <w:r>
        <w:rPr>
          <w:lang w:val="mk-MK"/>
        </w:rPr>
        <w:t xml:space="preserve">Учеството на македонските инспектори во мрежите како што се </w:t>
      </w:r>
      <w:r w:rsidR="006A2D23" w:rsidRPr="003F5E46">
        <w:rPr>
          <w:b/>
          <w:lang w:val="mk-MK"/>
        </w:rPr>
        <w:t>INEC</w:t>
      </w:r>
      <w:r w:rsidRPr="003F5E46">
        <w:rPr>
          <w:b/>
          <w:lang w:val="mk-MK"/>
        </w:rPr>
        <w:t>E</w:t>
      </w:r>
      <w:r w:rsidR="006A2D23" w:rsidRPr="003F5E46">
        <w:rPr>
          <w:b/>
          <w:lang w:val="mk-MK"/>
        </w:rPr>
        <w:t>,</w:t>
      </w:r>
      <w:r>
        <w:rPr>
          <w:b/>
          <w:lang w:val="mk-MK"/>
        </w:rPr>
        <w:t xml:space="preserve"> Интерпол</w:t>
      </w:r>
      <w:r w:rsidR="006A2D23" w:rsidRPr="003F5E46">
        <w:rPr>
          <w:b/>
          <w:lang w:val="mk-MK"/>
        </w:rPr>
        <w:t xml:space="preserve">, </w:t>
      </w:r>
      <w:r>
        <w:rPr>
          <w:b/>
          <w:lang w:val="mk-MK"/>
        </w:rPr>
        <w:t>Еуропол</w:t>
      </w:r>
      <w:r w:rsidR="006A2D23" w:rsidRPr="003F5E46">
        <w:rPr>
          <w:b/>
          <w:lang w:val="mk-MK"/>
        </w:rPr>
        <w:t>, EnviCrimeNet and THEMIS (</w:t>
      </w:r>
      <w:r>
        <w:rPr>
          <w:b/>
          <w:lang w:val="mk-MK"/>
        </w:rPr>
        <w:t>види дел</w:t>
      </w:r>
      <w:r w:rsidR="006A2D23" w:rsidRPr="003F5E46">
        <w:rPr>
          <w:b/>
          <w:lang w:val="mk-MK"/>
        </w:rPr>
        <w:t xml:space="preserve"> 5.2) </w:t>
      </w:r>
      <w:r>
        <w:rPr>
          <w:b/>
          <w:lang w:val="mk-MK"/>
        </w:rPr>
        <w:t xml:space="preserve">е поддржано преку достапната финансиска помош  </w:t>
      </w:r>
      <w:r w:rsidR="000A301A">
        <w:rPr>
          <w:b/>
          <w:lang w:val="mk-MK"/>
        </w:rPr>
        <w:t xml:space="preserve">од ЕУ </w:t>
      </w:r>
      <w:r w:rsidR="00EF59B6">
        <w:rPr>
          <w:b/>
          <w:lang w:val="mk-MK"/>
        </w:rPr>
        <w:t>-</w:t>
      </w:r>
      <w:r w:rsidR="006A2D23" w:rsidRPr="003F5E46">
        <w:rPr>
          <w:b/>
          <w:lang w:val="mk-MK"/>
        </w:rPr>
        <w:t>TAIEX</w:t>
      </w:r>
      <w:r w:rsidR="00EF59B6">
        <w:rPr>
          <w:b/>
          <w:lang w:val="mk-MK"/>
        </w:rPr>
        <w:t>.</w:t>
      </w:r>
      <w:r w:rsidR="006A2D23" w:rsidRPr="003F5E46">
        <w:rPr>
          <w:b/>
          <w:lang w:val="mk-MK"/>
        </w:rPr>
        <w:t xml:space="preserve"> </w:t>
      </w:r>
    </w:p>
    <w:p w:rsidR="000728A0" w:rsidRDefault="005E1E4F" w:rsidP="00FD7C2F">
      <w:pPr>
        <w:pStyle w:val="Heading3"/>
        <w:numPr>
          <w:ilvl w:val="2"/>
          <w:numId w:val="10"/>
        </w:numPr>
      </w:pPr>
      <w:bookmarkStart w:id="38" w:name="_Toc434576475"/>
      <w:r>
        <w:rPr>
          <w:lang w:val="mk-MK"/>
        </w:rPr>
        <w:t>ИПА</w:t>
      </w:r>
      <w:bookmarkEnd w:id="38"/>
    </w:p>
    <w:p w:rsidR="00D54309" w:rsidRPr="00D54309" w:rsidRDefault="005E1E4F" w:rsidP="000728A0">
      <w:pPr>
        <w:jc w:val="both"/>
      </w:pPr>
      <w:r>
        <w:rPr>
          <w:lang w:val="mk-MK"/>
        </w:rPr>
        <w:t xml:space="preserve">Инструмент за предпристапна помош </w:t>
      </w:r>
      <w:r>
        <w:t>(</w:t>
      </w:r>
      <w:r>
        <w:rPr>
          <w:lang w:val="mk-MK"/>
        </w:rPr>
        <w:t>ИПА</w:t>
      </w:r>
      <w:r w:rsidR="000728A0">
        <w:t>)</w:t>
      </w:r>
      <w:r w:rsidR="000728A0">
        <w:rPr>
          <w:rStyle w:val="FootnoteReference"/>
        </w:rPr>
        <w:footnoteReference w:id="2"/>
      </w:r>
      <w:r w:rsidR="000728A0">
        <w:t xml:space="preserve"> </w:t>
      </w:r>
      <w:r>
        <w:rPr>
          <w:lang w:val="mk-MK"/>
        </w:rPr>
        <w:t xml:space="preserve">се состои од 5 различни компоненти: </w:t>
      </w:r>
    </w:p>
    <w:p w:rsidR="00D54309" w:rsidRPr="00D54309" w:rsidRDefault="005E1E4F" w:rsidP="00FD7C2F">
      <w:pPr>
        <w:numPr>
          <w:ilvl w:val="0"/>
          <w:numId w:val="4"/>
        </w:numPr>
        <w:spacing w:after="0" w:line="240" w:lineRule="auto"/>
        <w:jc w:val="both"/>
      </w:pPr>
      <w:r>
        <w:rPr>
          <w:lang w:val="mk-MK"/>
        </w:rPr>
        <w:t xml:space="preserve">Помош за транзиција и </w:t>
      </w:r>
      <w:r w:rsidR="00F30FC2">
        <w:rPr>
          <w:lang w:val="mk-MK"/>
        </w:rPr>
        <w:t>институционална надградба</w:t>
      </w:r>
      <w:r w:rsidR="00D54309" w:rsidRPr="00D54309">
        <w:t>;</w:t>
      </w:r>
    </w:p>
    <w:p w:rsidR="00D54309" w:rsidRPr="00D54309" w:rsidRDefault="005E1E4F" w:rsidP="00FD7C2F">
      <w:pPr>
        <w:numPr>
          <w:ilvl w:val="0"/>
          <w:numId w:val="4"/>
        </w:numPr>
        <w:spacing w:after="0" w:line="240" w:lineRule="auto"/>
        <w:jc w:val="both"/>
      </w:pPr>
      <w:r>
        <w:rPr>
          <w:lang w:val="mk-MK"/>
        </w:rPr>
        <w:t xml:space="preserve">Прекугранична соработка (со Земји Членки на ЕУ и со други земји </w:t>
      </w:r>
      <w:r w:rsidR="00F30FC2">
        <w:rPr>
          <w:lang w:val="mk-MK"/>
        </w:rPr>
        <w:t>кои може да користат ИПА)</w:t>
      </w:r>
      <w:r w:rsidR="00D54309" w:rsidRPr="00D54309">
        <w:t>;</w:t>
      </w:r>
    </w:p>
    <w:p w:rsidR="00D54309" w:rsidRPr="00D54309" w:rsidRDefault="00F30FC2" w:rsidP="00FD7C2F">
      <w:pPr>
        <w:numPr>
          <w:ilvl w:val="0"/>
          <w:numId w:val="4"/>
        </w:numPr>
        <w:spacing w:after="0" w:line="240" w:lineRule="auto"/>
        <w:jc w:val="both"/>
      </w:pPr>
      <w:r>
        <w:rPr>
          <w:lang w:val="mk-MK"/>
        </w:rPr>
        <w:t>Регионален развој (транспорт, животна средина, регионалне и економски развој)</w:t>
      </w:r>
      <w:r w:rsidR="00D54309" w:rsidRPr="00D54309">
        <w:t>;</w:t>
      </w:r>
    </w:p>
    <w:p w:rsidR="00D54309" w:rsidRPr="00D54309" w:rsidRDefault="00F30FC2" w:rsidP="00FD7C2F">
      <w:pPr>
        <w:numPr>
          <w:ilvl w:val="0"/>
          <w:numId w:val="4"/>
        </w:numPr>
        <w:spacing w:after="0" w:line="240" w:lineRule="auto"/>
        <w:jc w:val="both"/>
      </w:pPr>
      <w:r>
        <w:rPr>
          <w:lang w:val="mk-MK"/>
        </w:rPr>
        <w:t>Човечки ресурси (зајакнување на човечкиот потенцијал и негово зачувување)</w:t>
      </w:r>
      <w:r w:rsidR="00D54309" w:rsidRPr="00D54309">
        <w:t>;</w:t>
      </w:r>
    </w:p>
    <w:p w:rsidR="00D54309" w:rsidRPr="00D54309" w:rsidRDefault="00F30FC2" w:rsidP="00FD7C2F">
      <w:pPr>
        <w:numPr>
          <w:ilvl w:val="0"/>
          <w:numId w:val="4"/>
        </w:numPr>
        <w:spacing w:after="0" w:line="240" w:lineRule="auto"/>
        <w:jc w:val="both"/>
      </w:pPr>
      <w:r>
        <w:rPr>
          <w:lang w:val="mk-MK"/>
        </w:rPr>
        <w:lastRenderedPageBreak/>
        <w:t>Рурален развој</w:t>
      </w:r>
      <w:r w:rsidR="00D54309" w:rsidRPr="00D54309">
        <w:t>.</w:t>
      </w:r>
    </w:p>
    <w:p w:rsidR="00D54309" w:rsidRPr="00D54309" w:rsidRDefault="00D54309" w:rsidP="004A22D9">
      <w:pPr>
        <w:spacing w:after="0" w:line="240" w:lineRule="auto"/>
        <w:jc w:val="both"/>
      </w:pPr>
    </w:p>
    <w:p w:rsidR="00D54309" w:rsidRPr="00D54309" w:rsidRDefault="002231B9" w:rsidP="004A22D9">
      <w:pPr>
        <w:spacing w:after="0" w:line="240" w:lineRule="auto"/>
        <w:jc w:val="both"/>
      </w:pPr>
      <w:r>
        <w:rPr>
          <w:lang w:val="mk-MK"/>
        </w:rPr>
        <w:t xml:space="preserve">Република Македонија, како земја кандидат, може да ги користи сите 5 компоненти. </w:t>
      </w:r>
    </w:p>
    <w:p w:rsidR="009300BE" w:rsidRDefault="009300BE" w:rsidP="004A22D9">
      <w:pPr>
        <w:spacing w:after="0" w:line="240" w:lineRule="auto"/>
        <w:jc w:val="both"/>
      </w:pPr>
    </w:p>
    <w:p w:rsidR="000E5FCC" w:rsidRPr="000E5FCC" w:rsidRDefault="000E5FCC" w:rsidP="000E5FCC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ДИЖС мора во наредниот период </w:t>
      </w:r>
      <w:r w:rsidRPr="0015302B">
        <w:rPr>
          <w:u w:val="single"/>
          <w:lang w:val="mk-MK"/>
        </w:rPr>
        <w:t xml:space="preserve">да обезбеди </w:t>
      </w:r>
      <w:r w:rsidR="0015302B" w:rsidRPr="0015302B">
        <w:rPr>
          <w:u w:val="single"/>
          <w:lang w:val="mk-MK"/>
        </w:rPr>
        <w:t xml:space="preserve">ефикасна </w:t>
      </w:r>
      <w:r w:rsidRPr="0015302B">
        <w:rPr>
          <w:u w:val="single"/>
          <w:lang w:val="mk-MK"/>
        </w:rPr>
        <w:t>интерна услуга</w:t>
      </w:r>
      <w:r>
        <w:rPr>
          <w:lang w:val="mk-MK"/>
        </w:rPr>
        <w:t xml:space="preserve"> за да може да добие соодветен број на наменски предлози за идни ЕУ проекти во областа на инспекција и спроведување во животната средина. </w:t>
      </w:r>
      <w:r w:rsidRPr="000E5FCC">
        <w:rPr>
          <w:lang w:val="mk-MK"/>
        </w:rPr>
        <w:t>Опција</w:t>
      </w:r>
      <w:r w:rsidR="000117B6">
        <w:rPr>
          <w:lang w:val="mk-MK"/>
        </w:rPr>
        <w:t>та</w:t>
      </w:r>
      <w:r w:rsidRPr="000E5FCC">
        <w:rPr>
          <w:lang w:val="mk-MK"/>
        </w:rPr>
        <w:t xml:space="preserve"> да се воспостави </w:t>
      </w:r>
      <w:r w:rsidR="00E42436">
        <w:rPr>
          <w:lang w:val="mk-MK"/>
        </w:rPr>
        <w:t>Единица</w:t>
      </w:r>
      <w:r w:rsidRPr="000E5FCC">
        <w:rPr>
          <w:lang w:val="mk-MK"/>
        </w:rPr>
        <w:t xml:space="preserve"> за имплементација на прое</w:t>
      </w:r>
      <w:r w:rsidR="00704752">
        <w:rPr>
          <w:lang w:val="mk-MK"/>
        </w:rPr>
        <w:t>ктот (ЕИП) во рамките на ДИЖС и различни проектни</w:t>
      </w:r>
      <w:r w:rsidRPr="000E5FCC">
        <w:rPr>
          <w:lang w:val="mk-MK"/>
        </w:rPr>
        <w:t xml:space="preserve"> тимови во надлежност на </w:t>
      </w:r>
      <w:r w:rsidR="00704752">
        <w:rPr>
          <w:lang w:val="mk-MK"/>
        </w:rPr>
        <w:t>Сениор програмски</w:t>
      </w:r>
      <w:r w:rsidRPr="000E5FCC">
        <w:rPr>
          <w:lang w:val="mk-MK"/>
        </w:rPr>
        <w:t xml:space="preserve"> службеник </w:t>
      </w:r>
      <w:r w:rsidR="00704752">
        <w:rPr>
          <w:lang w:val="mk-MK"/>
        </w:rPr>
        <w:t>од ДИЖС</w:t>
      </w:r>
      <w:r w:rsidRPr="000E5FCC">
        <w:rPr>
          <w:lang w:val="mk-MK"/>
        </w:rPr>
        <w:t xml:space="preserve">, треба дополнително да се </w:t>
      </w:r>
      <w:r w:rsidR="00704752">
        <w:rPr>
          <w:lang w:val="mk-MK"/>
        </w:rPr>
        <w:t>разработи</w:t>
      </w:r>
      <w:r w:rsidRPr="000E5FCC">
        <w:rPr>
          <w:lang w:val="mk-MK"/>
        </w:rPr>
        <w:t xml:space="preserve"> во соработка со Делегацијата на Европската унија во Република Македонија и со Секторот за централно финансирање и склучување на договори (ЦФЦД).</w:t>
      </w:r>
    </w:p>
    <w:p w:rsidR="000E5FCC" w:rsidRPr="000E5FCC" w:rsidRDefault="000E5FCC" w:rsidP="000E5FCC">
      <w:pPr>
        <w:spacing w:after="0" w:line="240" w:lineRule="auto"/>
        <w:jc w:val="both"/>
        <w:rPr>
          <w:lang w:val="mk-MK"/>
        </w:rPr>
      </w:pPr>
    </w:p>
    <w:p w:rsidR="005956FB" w:rsidRPr="009A49DB" w:rsidRDefault="000E5FCC" w:rsidP="004A22D9">
      <w:pPr>
        <w:spacing w:after="0" w:line="240" w:lineRule="auto"/>
        <w:jc w:val="both"/>
        <w:rPr>
          <w:lang w:val="mk-MK"/>
        </w:rPr>
      </w:pPr>
      <w:r w:rsidRPr="000E5FCC">
        <w:rPr>
          <w:lang w:val="mk-MK"/>
        </w:rPr>
        <w:t>Можности</w:t>
      </w:r>
      <w:r w:rsidR="00704752">
        <w:rPr>
          <w:lang w:val="mk-MK"/>
        </w:rPr>
        <w:t>те кои се</w:t>
      </w:r>
      <w:r w:rsidRPr="000E5FCC">
        <w:rPr>
          <w:lang w:val="mk-MK"/>
        </w:rPr>
        <w:t xml:space="preserve"> на располагање преку ИПА се многубројни и разновидни. Неодамнешното искуство во новите земји членки на ЕУ, покажува дека </w:t>
      </w:r>
      <w:r w:rsidR="00CE05DE">
        <w:rPr>
          <w:lang w:val="mk-MK"/>
        </w:rPr>
        <w:t>проектните предлози</w:t>
      </w:r>
      <w:r w:rsidRPr="000E5FCC">
        <w:rPr>
          <w:lang w:val="mk-MK"/>
        </w:rPr>
        <w:t xml:space="preserve"> врз основа на сопствени идентификувани проблеми и пречки </w:t>
      </w:r>
      <w:r w:rsidR="00EB23B0">
        <w:rPr>
          <w:lang w:val="mk-MK"/>
        </w:rPr>
        <w:t>при</w:t>
      </w:r>
      <w:r w:rsidRPr="000E5FCC">
        <w:rPr>
          <w:lang w:val="mk-MK"/>
        </w:rPr>
        <w:t xml:space="preserve"> изведба</w:t>
      </w:r>
      <w:r w:rsidR="00CE05DE">
        <w:rPr>
          <w:lang w:val="mk-MK"/>
        </w:rPr>
        <w:t>та,</w:t>
      </w:r>
      <w:r w:rsidRPr="000E5FCC">
        <w:rPr>
          <w:lang w:val="mk-MK"/>
        </w:rPr>
        <w:t xml:space="preserve"> </w:t>
      </w:r>
      <w:r w:rsidR="00CE05DE">
        <w:rPr>
          <w:lang w:val="mk-MK"/>
        </w:rPr>
        <w:t>водат</w:t>
      </w:r>
      <w:r w:rsidR="00EB23B0">
        <w:rPr>
          <w:lang w:val="mk-MK"/>
        </w:rPr>
        <w:t xml:space="preserve"> кон добри</w:t>
      </w:r>
      <w:r w:rsidRPr="000E5FCC">
        <w:rPr>
          <w:lang w:val="mk-MK"/>
        </w:rPr>
        <w:t xml:space="preserve"> </w:t>
      </w:r>
      <w:r w:rsidR="00EB23B0">
        <w:rPr>
          <w:lang w:val="mk-MK"/>
        </w:rPr>
        <w:t>наменски предлог</w:t>
      </w:r>
      <w:r w:rsidRPr="000E5FCC">
        <w:rPr>
          <w:lang w:val="mk-MK"/>
        </w:rPr>
        <w:t xml:space="preserve"> </w:t>
      </w:r>
      <w:r w:rsidR="004C2C76">
        <w:rPr>
          <w:lang w:val="mk-MK"/>
        </w:rPr>
        <w:t>проекти кои ќе се финансираат</w:t>
      </w:r>
      <w:r w:rsidRPr="000E5FCC">
        <w:rPr>
          <w:lang w:val="mk-MK"/>
        </w:rPr>
        <w:t xml:space="preserve"> </w:t>
      </w:r>
      <w:r w:rsidR="004C2C76">
        <w:rPr>
          <w:lang w:val="mk-MK"/>
        </w:rPr>
        <w:t>од</w:t>
      </w:r>
      <w:r w:rsidRPr="000E5FCC">
        <w:rPr>
          <w:lang w:val="mk-MK"/>
        </w:rPr>
        <w:t xml:space="preserve"> ЕУ</w:t>
      </w:r>
      <w:r w:rsidR="004C2C76">
        <w:rPr>
          <w:lang w:val="mk-MK"/>
        </w:rPr>
        <w:t>,</w:t>
      </w:r>
      <w:r w:rsidRPr="000E5FCC">
        <w:rPr>
          <w:lang w:val="mk-MK"/>
        </w:rPr>
        <w:t xml:space="preserve"> во вид на техничка помош или Твининг проекти.</w:t>
      </w:r>
    </w:p>
    <w:p w:rsidR="00D54309" w:rsidRPr="003F5E46" w:rsidRDefault="00EE1C8E" w:rsidP="00FD7C2F">
      <w:pPr>
        <w:pStyle w:val="Heading2"/>
        <w:numPr>
          <w:ilvl w:val="1"/>
          <w:numId w:val="10"/>
        </w:numPr>
        <w:rPr>
          <w:lang w:val="mk-MK"/>
        </w:rPr>
      </w:pPr>
      <w:bookmarkStart w:id="39" w:name="_Toc434576476"/>
      <w:r>
        <w:rPr>
          <w:lang w:val="mk-MK"/>
        </w:rPr>
        <w:t>ЕУ, регионални и други видови на мрежи и форуми</w:t>
      </w:r>
      <w:bookmarkEnd w:id="39"/>
      <w:r>
        <w:rPr>
          <w:lang w:val="mk-MK"/>
        </w:rPr>
        <w:t xml:space="preserve"> </w:t>
      </w:r>
    </w:p>
    <w:p w:rsidR="005956FB" w:rsidRDefault="005956FB" w:rsidP="00FD7C2F">
      <w:pPr>
        <w:pStyle w:val="Heading3"/>
        <w:numPr>
          <w:ilvl w:val="2"/>
          <w:numId w:val="10"/>
        </w:numPr>
      </w:pPr>
      <w:bookmarkStart w:id="40" w:name="_Toc434576477"/>
      <w:r>
        <w:t>IMPEL</w:t>
      </w:r>
      <w:bookmarkEnd w:id="40"/>
    </w:p>
    <w:p w:rsidR="00D766D0" w:rsidRPr="00D766D0" w:rsidRDefault="00D766D0" w:rsidP="00D766D0">
      <w:pPr>
        <w:spacing w:after="0" w:line="240" w:lineRule="auto"/>
        <w:jc w:val="both"/>
        <w:rPr>
          <w:lang w:val="mk-MK"/>
        </w:rPr>
      </w:pPr>
      <w:r w:rsidRPr="00D766D0">
        <w:rPr>
          <w:lang w:val="mk-MK"/>
        </w:rPr>
        <w:t xml:space="preserve">Мрежата </w:t>
      </w:r>
      <w:r w:rsidR="00BB7642">
        <w:rPr>
          <w:lang w:val="mk-MK"/>
        </w:rPr>
        <w:t xml:space="preserve">на </w:t>
      </w:r>
      <w:r w:rsidRPr="00D766D0">
        <w:rPr>
          <w:lang w:val="mk-MK"/>
        </w:rPr>
        <w:t xml:space="preserve">Европската унија за спроведување и примена на Законот за животна средина (IMPEL) е меѓународна непрофитна асоцијација на </w:t>
      </w:r>
      <w:r w:rsidR="00BB7642">
        <w:rPr>
          <w:lang w:val="mk-MK"/>
        </w:rPr>
        <w:t xml:space="preserve">властите одговорни за животната средина </w:t>
      </w:r>
      <w:r w:rsidRPr="00D766D0">
        <w:rPr>
          <w:lang w:val="mk-MK"/>
        </w:rPr>
        <w:t xml:space="preserve"> на земјите-членки на Европската унија, земјите кои пристапува</w:t>
      </w:r>
      <w:r w:rsidR="00BB7642">
        <w:rPr>
          <w:lang w:val="mk-MK"/>
        </w:rPr>
        <w:t>ат и земји-кандидатки на ЕУ, земјите членки на ЕЕА</w:t>
      </w:r>
      <w:r w:rsidRPr="00D766D0">
        <w:rPr>
          <w:lang w:val="mk-MK"/>
        </w:rPr>
        <w:t xml:space="preserve"> и ЕФТА. Република Македонија е членка</w:t>
      </w:r>
      <w:r w:rsidR="00BB7642">
        <w:rPr>
          <w:lang w:val="mk-MK"/>
        </w:rPr>
        <w:t xml:space="preserve"> на </w:t>
      </w:r>
      <w:r w:rsidR="00BB7642" w:rsidRPr="00D766D0">
        <w:rPr>
          <w:lang w:val="mk-MK"/>
        </w:rPr>
        <w:t>IMPEL</w:t>
      </w:r>
      <w:r w:rsidRPr="00D766D0">
        <w:rPr>
          <w:lang w:val="mk-MK"/>
        </w:rPr>
        <w:t>.</w:t>
      </w:r>
    </w:p>
    <w:p w:rsidR="00D766D0" w:rsidRPr="00D766D0" w:rsidRDefault="00D766D0" w:rsidP="00D766D0">
      <w:pPr>
        <w:spacing w:after="0" w:line="240" w:lineRule="auto"/>
        <w:jc w:val="both"/>
        <w:rPr>
          <w:lang w:val="mk-MK"/>
        </w:rPr>
      </w:pPr>
    </w:p>
    <w:p w:rsidR="00D766D0" w:rsidRPr="00D766D0" w:rsidRDefault="00CB6421" w:rsidP="00D766D0">
      <w:pPr>
        <w:spacing w:after="0" w:line="240" w:lineRule="auto"/>
        <w:jc w:val="both"/>
        <w:rPr>
          <w:lang w:val="mk-MK"/>
        </w:rPr>
      </w:pPr>
      <w:r w:rsidRPr="00D766D0">
        <w:rPr>
          <w:lang w:val="mk-MK"/>
        </w:rPr>
        <w:t xml:space="preserve">Целта </w:t>
      </w:r>
      <w:r>
        <w:rPr>
          <w:lang w:val="mk-MK"/>
        </w:rPr>
        <w:t xml:space="preserve">на </w:t>
      </w:r>
      <w:r w:rsidR="00D766D0" w:rsidRPr="00D766D0">
        <w:rPr>
          <w:lang w:val="mk-MK"/>
        </w:rPr>
        <w:t xml:space="preserve">IMPEL е да се создаде потребниот поттик во Европската унија </w:t>
      </w:r>
      <w:r w:rsidR="00771EA3">
        <w:rPr>
          <w:lang w:val="mk-MK"/>
        </w:rPr>
        <w:t xml:space="preserve">за постигнување на </w:t>
      </w:r>
      <w:r w:rsidR="00D766D0" w:rsidRPr="00D766D0">
        <w:rPr>
          <w:lang w:val="mk-MK"/>
        </w:rPr>
        <w:t xml:space="preserve"> напредок </w:t>
      </w:r>
      <w:r w:rsidR="00771EA3">
        <w:rPr>
          <w:lang w:val="mk-MK"/>
        </w:rPr>
        <w:t>во</w:t>
      </w:r>
      <w:r w:rsidR="00D766D0" w:rsidRPr="00D766D0">
        <w:rPr>
          <w:lang w:val="mk-MK"/>
        </w:rPr>
        <w:t xml:space="preserve"> поефикасна примена на законодавството за животна средина. Јадрото на активности</w:t>
      </w:r>
      <w:r w:rsidR="00771EA3">
        <w:rPr>
          <w:lang w:val="mk-MK"/>
        </w:rPr>
        <w:t>те на</w:t>
      </w:r>
      <w:r w:rsidR="00D766D0" w:rsidRPr="00D766D0">
        <w:rPr>
          <w:lang w:val="mk-MK"/>
        </w:rPr>
        <w:t xml:space="preserve"> IMPEL </w:t>
      </w:r>
      <w:r w:rsidR="00771EA3">
        <w:rPr>
          <w:lang w:val="mk-MK"/>
        </w:rPr>
        <w:t xml:space="preserve">се </w:t>
      </w:r>
      <w:r w:rsidR="00D766D0" w:rsidRPr="00D766D0">
        <w:rPr>
          <w:lang w:val="mk-MK"/>
        </w:rPr>
        <w:t>однесува</w:t>
      </w:r>
      <w:r w:rsidR="00771EA3">
        <w:rPr>
          <w:lang w:val="mk-MK"/>
        </w:rPr>
        <w:t xml:space="preserve"> на</w:t>
      </w:r>
      <w:r w:rsidR="00D766D0" w:rsidRPr="00D766D0">
        <w:rPr>
          <w:lang w:val="mk-MK"/>
        </w:rPr>
        <w:t xml:space="preserve"> подигнување на свеста, градење на капацитети, </w:t>
      </w:r>
      <w:r w:rsidR="00771EA3">
        <w:rPr>
          <w:lang w:val="mk-MK"/>
        </w:rPr>
        <w:t>имање преглед</w:t>
      </w:r>
      <w:r w:rsidR="00D766D0" w:rsidRPr="00D766D0">
        <w:rPr>
          <w:lang w:val="mk-MK"/>
        </w:rPr>
        <w:t>, размена на информации и искуства за имплементација</w:t>
      </w:r>
      <w:r w:rsidR="00351BE6">
        <w:rPr>
          <w:lang w:val="mk-MK"/>
        </w:rPr>
        <w:t>та</w:t>
      </w:r>
      <w:r w:rsidR="00D766D0" w:rsidRPr="00D766D0">
        <w:rPr>
          <w:lang w:val="mk-MK"/>
        </w:rPr>
        <w:t xml:space="preserve">, спроведување </w:t>
      </w:r>
      <w:r w:rsidR="00351BE6">
        <w:rPr>
          <w:lang w:val="mk-MK"/>
        </w:rPr>
        <w:t xml:space="preserve">на </w:t>
      </w:r>
      <w:r w:rsidR="00D766D0" w:rsidRPr="00D766D0">
        <w:rPr>
          <w:lang w:val="mk-MK"/>
        </w:rPr>
        <w:t xml:space="preserve">меѓународна соработка, како и промоција и подршка на практичност и извршност на европското законодавство за животна средина. IMPEL </w:t>
      </w:r>
      <w:r w:rsidR="004950B2" w:rsidRPr="00D766D0">
        <w:rPr>
          <w:lang w:val="mk-MK"/>
        </w:rPr>
        <w:t xml:space="preserve">првенствено </w:t>
      </w:r>
      <w:r w:rsidR="004950B2">
        <w:rPr>
          <w:lang w:val="mk-MK"/>
        </w:rPr>
        <w:t xml:space="preserve">ги </w:t>
      </w:r>
      <w:r w:rsidR="00D766D0" w:rsidRPr="00D766D0">
        <w:rPr>
          <w:lang w:val="mk-MK"/>
        </w:rPr>
        <w:t xml:space="preserve">превзема своите активности </w:t>
      </w:r>
      <w:r w:rsidR="004950B2">
        <w:rPr>
          <w:lang w:val="mk-MK"/>
        </w:rPr>
        <w:t>во рамките на</w:t>
      </w:r>
      <w:r w:rsidR="00D766D0" w:rsidRPr="00D766D0">
        <w:rPr>
          <w:lang w:val="mk-MK"/>
        </w:rPr>
        <w:t xml:space="preserve"> </w:t>
      </w:r>
      <w:r w:rsidR="004950B2">
        <w:rPr>
          <w:lang w:val="mk-MK"/>
        </w:rPr>
        <w:t>проектни структури</w:t>
      </w:r>
      <w:r w:rsidR="00D766D0" w:rsidRPr="00D766D0">
        <w:rPr>
          <w:lang w:val="mk-MK"/>
        </w:rPr>
        <w:t>.</w:t>
      </w:r>
    </w:p>
    <w:p w:rsidR="00D766D0" w:rsidRPr="00D766D0" w:rsidRDefault="00D766D0" w:rsidP="00D766D0">
      <w:pPr>
        <w:spacing w:after="0" w:line="240" w:lineRule="auto"/>
        <w:jc w:val="both"/>
        <w:rPr>
          <w:lang w:val="mk-MK"/>
        </w:rPr>
      </w:pPr>
    </w:p>
    <w:p w:rsidR="00D766D0" w:rsidRPr="00D766D0" w:rsidRDefault="00D766D0" w:rsidP="00D766D0">
      <w:pPr>
        <w:spacing w:after="0" w:line="240" w:lineRule="auto"/>
        <w:jc w:val="both"/>
        <w:rPr>
          <w:lang w:val="mk-MK"/>
        </w:rPr>
      </w:pPr>
      <w:r w:rsidRPr="00D766D0">
        <w:rPr>
          <w:lang w:val="mk-MK"/>
        </w:rPr>
        <w:t xml:space="preserve">IMPEL </w:t>
      </w:r>
      <w:r w:rsidR="00C802D8">
        <w:rPr>
          <w:lang w:val="mk-MK"/>
        </w:rPr>
        <w:t>п</w:t>
      </w:r>
      <w:r w:rsidRPr="00D766D0">
        <w:rPr>
          <w:lang w:val="mk-MK"/>
        </w:rPr>
        <w:t>р</w:t>
      </w:r>
      <w:r w:rsidR="00C802D8">
        <w:rPr>
          <w:lang w:val="mk-MK"/>
        </w:rPr>
        <w:t>ерасна во</w:t>
      </w:r>
      <w:r w:rsidR="00A71D49">
        <w:rPr>
          <w:lang w:val="mk-MK"/>
        </w:rPr>
        <w:t xml:space="preserve"> значителна</w:t>
      </w:r>
      <w:r w:rsidRPr="00D766D0">
        <w:rPr>
          <w:lang w:val="mk-MK"/>
        </w:rPr>
        <w:t>, нашироко познат</w:t>
      </w:r>
      <w:r w:rsidR="00A71D49">
        <w:rPr>
          <w:lang w:val="mk-MK"/>
        </w:rPr>
        <w:t>а</w:t>
      </w:r>
      <w:r w:rsidRPr="00D766D0">
        <w:rPr>
          <w:lang w:val="mk-MK"/>
        </w:rPr>
        <w:t xml:space="preserve"> организација, </w:t>
      </w:r>
      <w:r w:rsidR="00D36179">
        <w:rPr>
          <w:lang w:val="mk-MK"/>
        </w:rPr>
        <w:t>која се споменува</w:t>
      </w:r>
      <w:r w:rsidRPr="00D766D0">
        <w:rPr>
          <w:lang w:val="mk-MK"/>
        </w:rPr>
        <w:t xml:space="preserve"> во голем број </w:t>
      </w:r>
      <w:r w:rsidR="00D36179">
        <w:rPr>
          <w:lang w:val="mk-MK"/>
        </w:rPr>
        <w:t>закони</w:t>
      </w:r>
      <w:r w:rsidRPr="00D766D0">
        <w:rPr>
          <w:lang w:val="mk-MK"/>
        </w:rPr>
        <w:t xml:space="preserve"> и политички документи на ЕУ, на пример, </w:t>
      </w:r>
      <w:r w:rsidR="00D36179">
        <w:rPr>
          <w:lang w:val="mk-MK"/>
        </w:rPr>
        <w:t>во</w:t>
      </w:r>
      <w:r w:rsidRPr="00D766D0">
        <w:rPr>
          <w:lang w:val="mk-MK"/>
        </w:rPr>
        <w:t xml:space="preserve"> Одлуката бр 1386/2013 / ЕУ на Европскиот парламент и на Советот од 20 ноември 2</w:t>
      </w:r>
      <w:r w:rsidR="00D36179">
        <w:rPr>
          <w:lang w:val="mk-MK"/>
        </w:rPr>
        <w:t>013 година на аксионата програма на</w:t>
      </w:r>
      <w:r w:rsidRPr="00D766D0">
        <w:rPr>
          <w:lang w:val="mk-MK"/>
        </w:rPr>
        <w:t xml:space="preserve"> Генералниот сојуз </w:t>
      </w:r>
      <w:r w:rsidR="00D36179">
        <w:rPr>
          <w:lang w:val="mk-MK"/>
        </w:rPr>
        <w:t>за животна</w:t>
      </w:r>
      <w:r w:rsidRPr="00D766D0">
        <w:rPr>
          <w:lang w:val="mk-MK"/>
        </w:rPr>
        <w:t xml:space="preserve"> средина </w:t>
      </w:r>
      <w:r w:rsidR="00D36179">
        <w:rPr>
          <w:lang w:val="mk-MK"/>
        </w:rPr>
        <w:t>до</w:t>
      </w:r>
      <w:r w:rsidRPr="00D766D0">
        <w:rPr>
          <w:lang w:val="mk-MK"/>
        </w:rPr>
        <w:t xml:space="preserve"> 2020 </w:t>
      </w:r>
      <w:r w:rsidR="00D36179">
        <w:rPr>
          <w:lang w:val="mk-MK"/>
        </w:rPr>
        <w:t xml:space="preserve">година </w:t>
      </w:r>
      <w:r w:rsidRPr="00D766D0">
        <w:rPr>
          <w:lang w:val="mk-MK"/>
        </w:rPr>
        <w:t>"</w:t>
      </w:r>
      <w:r w:rsidR="00D36179">
        <w:rPr>
          <w:lang w:val="mk-MK"/>
        </w:rPr>
        <w:t>живеј добро</w:t>
      </w:r>
      <w:r w:rsidRPr="00D766D0">
        <w:rPr>
          <w:lang w:val="mk-MK"/>
        </w:rPr>
        <w:t>, во границите на нашата планета</w:t>
      </w:r>
      <w:r w:rsidR="00D36179">
        <w:rPr>
          <w:lang w:val="mk-MK"/>
        </w:rPr>
        <w:t>“, утврдување на Седмата</w:t>
      </w:r>
      <w:r w:rsidRPr="00D766D0">
        <w:rPr>
          <w:lang w:val="mk-MK"/>
        </w:rPr>
        <w:t xml:space="preserve"> </w:t>
      </w:r>
      <w:r w:rsidR="00D36179" w:rsidRPr="00D766D0">
        <w:rPr>
          <w:lang w:val="mk-MK"/>
        </w:rPr>
        <w:t xml:space="preserve">акциона програма </w:t>
      </w:r>
      <w:r w:rsidR="00D36179">
        <w:rPr>
          <w:lang w:val="mk-MK"/>
        </w:rPr>
        <w:t>на заедницата</w:t>
      </w:r>
      <w:r w:rsidRPr="00D766D0">
        <w:rPr>
          <w:lang w:val="mk-MK"/>
        </w:rPr>
        <w:t xml:space="preserve"> за животна средина, </w:t>
      </w:r>
      <w:r w:rsidRPr="0060184D">
        <w:rPr>
          <w:b/>
          <w:u w:val="single"/>
          <w:lang w:val="mk-MK"/>
        </w:rPr>
        <w:t>на RMCEI</w:t>
      </w:r>
      <w:r w:rsidRPr="00D766D0">
        <w:rPr>
          <w:lang w:val="mk-MK"/>
        </w:rPr>
        <w:t>, Соопштението од Комисијата до Европскиот парламент, Советот, Европскиот економски и социјален ко</w:t>
      </w:r>
      <w:r w:rsidR="0060184D">
        <w:rPr>
          <w:lang w:val="mk-MK"/>
        </w:rPr>
        <w:t>митет и Комитетот на регионите з</w:t>
      </w:r>
      <w:r w:rsidRPr="00D766D0">
        <w:rPr>
          <w:lang w:val="mk-MK"/>
        </w:rPr>
        <w:t xml:space="preserve">а спроведување </w:t>
      </w:r>
      <w:r w:rsidR="0060184D">
        <w:rPr>
          <w:lang w:val="mk-MK"/>
        </w:rPr>
        <w:t xml:space="preserve">на </w:t>
      </w:r>
      <w:r w:rsidRPr="00D766D0">
        <w:rPr>
          <w:lang w:val="mk-MK"/>
        </w:rPr>
        <w:t xml:space="preserve">Законодавството </w:t>
      </w:r>
      <w:r w:rsidR="0060184D" w:rsidRPr="00D766D0">
        <w:rPr>
          <w:lang w:val="mk-MK"/>
        </w:rPr>
        <w:t xml:space="preserve">за животна средина </w:t>
      </w:r>
      <w:r w:rsidRPr="00D766D0">
        <w:rPr>
          <w:lang w:val="mk-MK"/>
        </w:rPr>
        <w:t>на Европската Заедница и упатства на Европската комисија за оцена на влијанието.</w:t>
      </w:r>
    </w:p>
    <w:p w:rsidR="00D766D0" w:rsidRPr="00D766D0" w:rsidRDefault="00D766D0" w:rsidP="00D766D0">
      <w:pPr>
        <w:spacing w:after="0" w:line="240" w:lineRule="auto"/>
        <w:jc w:val="both"/>
        <w:rPr>
          <w:lang w:val="mk-MK"/>
        </w:rPr>
      </w:pPr>
    </w:p>
    <w:p w:rsidR="00D54309" w:rsidRPr="00A8036D" w:rsidRDefault="00D766D0" w:rsidP="004A22D9">
      <w:pPr>
        <w:spacing w:after="0" w:line="240" w:lineRule="auto"/>
        <w:jc w:val="both"/>
        <w:rPr>
          <w:lang w:val="mk-MK"/>
        </w:rPr>
      </w:pPr>
      <w:r w:rsidRPr="00D766D0">
        <w:rPr>
          <w:lang w:val="mk-MK"/>
        </w:rPr>
        <w:t xml:space="preserve">Учество во проекти </w:t>
      </w:r>
      <w:r w:rsidR="00BC39C7">
        <w:rPr>
          <w:lang w:val="mk-MK"/>
        </w:rPr>
        <w:t xml:space="preserve">на </w:t>
      </w:r>
      <w:r w:rsidRPr="00D766D0">
        <w:rPr>
          <w:lang w:val="mk-MK"/>
        </w:rPr>
        <w:t xml:space="preserve">IMPEL </w:t>
      </w:r>
      <w:r w:rsidR="00BC39C7" w:rsidRPr="00D766D0">
        <w:rPr>
          <w:lang w:val="mk-MK"/>
        </w:rPr>
        <w:t xml:space="preserve">на секое инспекциско тело </w:t>
      </w:r>
      <w:r w:rsidR="00BC39C7">
        <w:rPr>
          <w:lang w:val="mk-MK"/>
        </w:rPr>
        <w:t xml:space="preserve">му </w:t>
      </w:r>
      <w:r w:rsidRPr="00D766D0">
        <w:rPr>
          <w:lang w:val="mk-MK"/>
        </w:rPr>
        <w:t xml:space="preserve">дава уникатна можност за подобрување на знаења и вештини и </w:t>
      </w:r>
      <w:r w:rsidR="00BC39C7">
        <w:rPr>
          <w:lang w:val="mk-MK"/>
        </w:rPr>
        <w:t xml:space="preserve">споделување на </w:t>
      </w:r>
      <w:r w:rsidRPr="00D766D0">
        <w:rPr>
          <w:lang w:val="mk-MK"/>
        </w:rPr>
        <w:t xml:space="preserve"> искуството со </w:t>
      </w:r>
      <w:r w:rsidR="00BC39C7">
        <w:rPr>
          <w:lang w:val="mk-MK"/>
        </w:rPr>
        <w:t>експерти од</w:t>
      </w:r>
      <w:r w:rsidRPr="00D766D0">
        <w:rPr>
          <w:lang w:val="mk-MK"/>
        </w:rPr>
        <w:t xml:space="preserve"> IMPEL. </w:t>
      </w:r>
      <w:r w:rsidR="00BC39C7">
        <w:rPr>
          <w:lang w:val="mk-MK"/>
        </w:rPr>
        <w:t xml:space="preserve">Се препорачува </w:t>
      </w:r>
      <w:r w:rsidRPr="00D766D0">
        <w:rPr>
          <w:lang w:val="mk-MK"/>
        </w:rPr>
        <w:t xml:space="preserve"> да се продолжи со активно учество на инспекторите за заштита на животната средина </w:t>
      </w:r>
      <w:r w:rsidR="00A8036D" w:rsidRPr="00D766D0">
        <w:rPr>
          <w:lang w:val="mk-MK"/>
        </w:rPr>
        <w:t>во работа</w:t>
      </w:r>
      <w:r w:rsidR="00A8036D">
        <w:rPr>
          <w:lang w:val="mk-MK"/>
        </w:rPr>
        <w:t xml:space="preserve">та на </w:t>
      </w:r>
      <w:r w:rsidR="00A8036D" w:rsidRPr="00D766D0">
        <w:rPr>
          <w:lang w:val="mk-MK"/>
        </w:rPr>
        <w:t xml:space="preserve"> IMPEL </w:t>
      </w:r>
      <w:r w:rsidRPr="00D766D0">
        <w:rPr>
          <w:lang w:val="mk-MK"/>
        </w:rPr>
        <w:t xml:space="preserve">преку нова </w:t>
      </w:r>
      <w:r w:rsidR="00A8036D">
        <w:rPr>
          <w:lang w:val="mk-MK"/>
        </w:rPr>
        <w:t>пријава</w:t>
      </w:r>
      <w:r w:rsidRPr="00D766D0">
        <w:rPr>
          <w:lang w:val="mk-MK"/>
        </w:rPr>
        <w:t xml:space="preserve"> на </w:t>
      </w:r>
      <w:r w:rsidR="00A8036D">
        <w:rPr>
          <w:lang w:val="mk-MK"/>
        </w:rPr>
        <w:t>ДИЖС</w:t>
      </w:r>
      <w:r w:rsidRPr="00D766D0">
        <w:rPr>
          <w:lang w:val="mk-MK"/>
        </w:rPr>
        <w:t xml:space="preserve"> како член</w:t>
      </w:r>
      <w:r w:rsidR="00A8036D">
        <w:rPr>
          <w:lang w:val="mk-MK"/>
        </w:rPr>
        <w:t xml:space="preserve"> на</w:t>
      </w:r>
      <w:r w:rsidRPr="00D766D0">
        <w:rPr>
          <w:lang w:val="mk-MK"/>
        </w:rPr>
        <w:t xml:space="preserve"> IMPEL со сите релевантни обврски и права во согласност со правилата на IMPEL.</w:t>
      </w:r>
    </w:p>
    <w:p w:rsidR="005956FB" w:rsidRPr="00D54309" w:rsidRDefault="005956FB" w:rsidP="00FD7C2F">
      <w:pPr>
        <w:pStyle w:val="Heading3"/>
        <w:numPr>
          <w:ilvl w:val="2"/>
          <w:numId w:val="10"/>
        </w:numPr>
      </w:pPr>
      <w:bookmarkStart w:id="41" w:name="_Toc434576478"/>
      <w:r>
        <w:lastRenderedPageBreak/>
        <w:t>ECRAN</w:t>
      </w:r>
      <w:bookmarkEnd w:id="41"/>
    </w:p>
    <w:p w:rsidR="00D54309" w:rsidRPr="00D54309" w:rsidRDefault="00D54309" w:rsidP="004A22D9">
      <w:pPr>
        <w:spacing w:after="0" w:line="240" w:lineRule="auto"/>
        <w:jc w:val="both"/>
      </w:pPr>
    </w:p>
    <w:p w:rsidR="00D54309" w:rsidRPr="00185126" w:rsidRDefault="00D54309" w:rsidP="005706AF">
      <w:pPr>
        <w:spacing w:line="240" w:lineRule="auto"/>
        <w:jc w:val="both"/>
        <w:rPr>
          <w:lang w:val="mk-MK"/>
        </w:rPr>
      </w:pPr>
      <w:r w:rsidRPr="00D54309">
        <w:rPr>
          <w:b/>
        </w:rPr>
        <w:t xml:space="preserve">ECRAN </w:t>
      </w:r>
      <w:r w:rsidR="0009603E">
        <w:rPr>
          <w:b/>
          <w:lang w:val="mk-MK"/>
        </w:rPr>
        <w:t>(Мрежа за животна средина и клима</w:t>
      </w:r>
      <w:r w:rsidR="004B2243">
        <w:rPr>
          <w:b/>
          <w:lang w:val="mk-MK"/>
        </w:rPr>
        <w:t xml:space="preserve"> за земјите кандидати</w:t>
      </w:r>
      <w:r w:rsidR="00D96151">
        <w:rPr>
          <w:b/>
          <w:lang w:val="mk-MK"/>
        </w:rPr>
        <w:t xml:space="preserve"> </w:t>
      </w:r>
      <w:r w:rsidR="004B2243">
        <w:rPr>
          <w:b/>
          <w:lang w:val="mk-MK"/>
        </w:rPr>
        <w:t>во ЕУ</w:t>
      </w:r>
      <w:r w:rsidR="0009603E">
        <w:rPr>
          <w:b/>
          <w:lang w:val="mk-MK"/>
        </w:rPr>
        <w:t xml:space="preserve">) </w:t>
      </w:r>
      <w:r w:rsidR="004C33CE" w:rsidRPr="004C33CE">
        <w:rPr>
          <w:lang w:val="mk-MK"/>
        </w:rPr>
        <w:t>која</w:t>
      </w:r>
      <w:r w:rsidR="004C33CE">
        <w:rPr>
          <w:b/>
          <w:lang w:val="mk-MK"/>
        </w:rPr>
        <w:t xml:space="preserve"> </w:t>
      </w:r>
      <w:r w:rsidR="004C33CE" w:rsidRPr="004C33CE">
        <w:rPr>
          <w:lang w:val="mk-MK"/>
        </w:rPr>
        <w:t>е финансиран</w:t>
      </w:r>
      <w:r w:rsidR="004C33CE">
        <w:rPr>
          <w:lang w:val="mk-MK"/>
        </w:rPr>
        <w:t>а</w:t>
      </w:r>
      <w:r w:rsidR="004C33CE" w:rsidRPr="004C33CE">
        <w:rPr>
          <w:lang w:val="mk-MK"/>
        </w:rPr>
        <w:t xml:space="preserve"> од ЕУ</w:t>
      </w:r>
      <w:r w:rsidR="004C33CE">
        <w:rPr>
          <w:b/>
          <w:lang w:val="mk-MK"/>
        </w:rPr>
        <w:t xml:space="preserve"> </w:t>
      </w:r>
      <w:r w:rsidR="004C33CE" w:rsidRPr="004C33CE">
        <w:rPr>
          <w:lang w:val="mk-MK"/>
        </w:rPr>
        <w:t>и управувана</w:t>
      </w:r>
      <w:r w:rsidR="004C33CE">
        <w:rPr>
          <w:lang w:val="mk-MK"/>
        </w:rPr>
        <w:t xml:space="preserve"> од Европската комисија, им помага </w:t>
      </w:r>
      <w:r w:rsidR="00D96151">
        <w:rPr>
          <w:lang w:val="mk-MK"/>
        </w:rPr>
        <w:t xml:space="preserve">на </w:t>
      </w:r>
      <w:r w:rsidR="004C33CE">
        <w:rPr>
          <w:lang w:val="mk-MK"/>
        </w:rPr>
        <w:t>земјите кориснички во размена на информации и искуства поврзани со подготовките за пристап.</w:t>
      </w:r>
    </w:p>
    <w:p w:rsidR="00185126" w:rsidRPr="00B72EE0" w:rsidRDefault="00D54309" w:rsidP="005706AF">
      <w:pPr>
        <w:spacing w:line="240" w:lineRule="auto"/>
        <w:jc w:val="both"/>
        <w:rPr>
          <w:lang w:val="mk-MK"/>
        </w:rPr>
      </w:pPr>
      <w:r w:rsidRPr="003F5E46">
        <w:rPr>
          <w:lang w:val="mk-MK"/>
        </w:rPr>
        <w:t xml:space="preserve">ECRAN </w:t>
      </w:r>
      <w:r w:rsidR="00185126">
        <w:rPr>
          <w:lang w:val="mk-MK"/>
        </w:rPr>
        <w:t xml:space="preserve">претставува јакнење на регионалната соработка </w:t>
      </w:r>
      <w:r w:rsidR="00185126">
        <w:rPr>
          <w:u w:val="single"/>
          <w:lang w:val="mk-MK"/>
        </w:rPr>
        <w:t xml:space="preserve">помеѓу земјите кандидати и можните кандидати за влез во ЕУ </w:t>
      </w:r>
      <w:r w:rsidR="00D96151">
        <w:rPr>
          <w:lang w:val="mk-MK"/>
        </w:rPr>
        <w:t xml:space="preserve">во </w:t>
      </w:r>
      <w:r w:rsidR="00185126">
        <w:rPr>
          <w:lang w:val="mk-MK"/>
        </w:rPr>
        <w:t>областа на животната средина и клима</w:t>
      </w:r>
      <w:r w:rsidR="00D96151">
        <w:rPr>
          <w:lang w:val="mk-MK"/>
        </w:rPr>
        <w:t>,</w:t>
      </w:r>
      <w:r w:rsidR="00185126">
        <w:rPr>
          <w:lang w:val="mk-MK"/>
        </w:rPr>
        <w:t xml:space="preserve"> и помага во нивниот напредок во транспонирање, импементација, усогласување и спроведување на </w:t>
      </w:r>
      <w:r w:rsidR="00B72EE0">
        <w:rPr>
          <w:lang w:val="mk-MK"/>
        </w:rPr>
        <w:t>европското законодавство</w:t>
      </w:r>
      <w:r w:rsidR="00185126">
        <w:rPr>
          <w:lang w:val="mk-MK"/>
        </w:rPr>
        <w:t xml:space="preserve"> (</w:t>
      </w:r>
      <w:r w:rsidR="00185126" w:rsidRPr="003F5E46">
        <w:rPr>
          <w:i/>
          <w:lang w:val="mk-MK"/>
        </w:rPr>
        <w:t>acquis</w:t>
      </w:r>
      <w:r w:rsidR="00185126" w:rsidRPr="00B72EE0">
        <w:rPr>
          <w:lang w:val="mk-MK"/>
        </w:rPr>
        <w:t xml:space="preserve">) </w:t>
      </w:r>
      <w:r w:rsidR="00B72EE0" w:rsidRPr="00B72EE0">
        <w:rPr>
          <w:lang w:val="mk-MK"/>
        </w:rPr>
        <w:t>за животна средина и клима.</w:t>
      </w:r>
    </w:p>
    <w:p w:rsidR="00786159" w:rsidRDefault="00B72EE0" w:rsidP="005706AF">
      <w:pPr>
        <w:spacing w:line="240" w:lineRule="auto"/>
        <w:jc w:val="both"/>
        <w:rPr>
          <w:lang w:val="mk-MK"/>
        </w:rPr>
      </w:pPr>
      <w:r>
        <w:rPr>
          <w:lang w:val="mk-MK"/>
        </w:rPr>
        <w:t xml:space="preserve">Во секоја компонента на </w:t>
      </w:r>
      <w:r w:rsidRPr="003F5E46">
        <w:rPr>
          <w:lang w:val="mk-MK"/>
        </w:rPr>
        <w:t>ECRAN</w:t>
      </w:r>
      <w:r>
        <w:rPr>
          <w:lang w:val="mk-MK"/>
        </w:rPr>
        <w:t xml:space="preserve"> за животна средина се обезбедува </w:t>
      </w:r>
      <w:r w:rsidR="00786159">
        <w:rPr>
          <w:lang w:val="mk-MK"/>
        </w:rPr>
        <w:t xml:space="preserve">меѓусекторкско значење и важност на инспекторите за животна средина. Особено постои меѓусекторка работна група и за двете компоненти, за животна средина и за клима -спроведување и усогласување </w:t>
      </w:r>
      <w:r w:rsidR="00786159" w:rsidRPr="003F5E46">
        <w:rPr>
          <w:lang w:val="mk-MK"/>
        </w:rPr>
        <w:t>(ECENA</w:t>
      </w:r>
      <w:r w:rsidR="00786159">
        <w:rPr>
          <w:lang w:val="mk-MK"/>
        </w:rPr>
        <w:t xml:space="preserve">) со што се обезбедува учество на експерти </w:t>
      </w:r>
      <w:r w:rsidR="00D96151">
        <w:rPr>
          <w:lang w:val="mk-MK"/>
        </w:rPr>
        <w:t>за спроведување во сите активнос</w:t>
      </w:r>
      <w:r w:rsidR="00786159">
        <w:rPr>
          <w:lang w:val="mk-MK"/>
        </w:rPr>
        <w:t xml:space="preserve">ти на </w:t>
      </w:r>
      <w:r w:rsidR="00786159" w:rsidRPr="003F5E46">
        <w:rPr>
          <w:lang w:val="mk-MK"/>
        </w:rPr>
        <w:t>ECRAN</w:t>
      </w:r>
      <w:r w:rsidR="00786159">
        <w:rPr>
          <w:lang w:val="mk-MK"/>
        </w:rPr>
        <w:t xml:space="preserve">  и промовира проверка на услогласувањето и спроведувањето. </w:t>
      </w:r>
    </w:p>
    <w:p w:rsidR="00D54309" w:rsidRPr="00B433ED" w:rsidRDefault="00786159" w:rsidP="005706AF">
      <w:pPr>
        <w:spacing w:line="240" w:lineRule="auto"/>
        <w:jc w:val="both"/>
        <w:rPr>
          <w:lang w:val="mk-MK"/>
        </w:rPr>
      </w:pPr>
      <w:r>
        <w:rPr>
          <w:lang w:val="mk-MK"/>
        </w:rPr>
        <w:t xml:space="preserve">Со оглед на фактот што работата на инспекторите мора да биде повеќе координирана и поврзана со другите активности во областа на заштита на животната средина, </w:t>
      </w:r>
      <w:r w:rsidRPr="003F5E46">
        <w:rPr>
          <w:lang w:val="mk-MK"/>
        </w:rPr>
        <w:t>ECENA</w:t>
      </w:r>
      <w:r>
        <w:rPr>
          <w:lang w:val="mk-MK"/>
        </w:rPr>
        <w:t xml:space="preserve"> </w:t>
      </w:r>
      <w:r w:rsidR="00A643A8">
        <w:rPr>
          <w:lang w:val="mk-MK"/>
        </w:rPr>
        <w:t xml:space="preserve">е дизајнирана да биде меѓусекторска </w:t>
      </w:r>
      <w:r>
        <w:rPr>
          <w:lang w:val="mk-MK"/>
        </w:rPr>
        <w:t xml:space="preserve">во рамките на </w:t>
      </w:r>
      <w:r w:rsidRPr="003F5E46">
        <w:rPr>
          <w:lang w:val="mk-MK"/>
        </w:rPr>
        <w:t>ECRAN</w:t>
      </w:r>
      <w:r w:rsidR="00A643A8">
        <w:rPr>
          <w:lang w:val="mk-MK"/>
        </w:rPr>
        <w:t>.</w:t>
      </w:r>
      <w:r w:rsidR="004C18CB">
        <w:rPr>
          <w:lang w:val="mk-MK"/>
        </w:rPr>
        <w:t xml:space="preserve"> Ова е ос</w:t>
      </w:r>
      <w:r w:rsidR="005E58B7">
        <w:rPr>
          <w:lang w:val="mk-MK"/>
        </w:rPr>
        <w:t>обено важно имајќи предвид дека</w:t>
      </w:r>
      <w:r w:rsidR="004C18CB">
        <w:rPr>
          <w:lang w:val="mk-MK"/>
        </w:rPr>
        <w:t xml:space="preserve"> работата на </w:t>
      </w:r>
      <w:r w:rsidR="00185126" w:rsidRPr="003F5E46">
        <w:rPr>
          <w:lang w:val="mk-MK"/>
        </w:rPr>
        <w:t xml:space="preserve">ECENA </w:t>
      </w:r>
      <w:r w:rsidR="004C18CB">
        <w:rPr>
          <w:lang w:val="mk-MK"/>
        </w:rPr>
        <w:t>е да се однесува и на примена и на спроведување на законодавството на ЕУ.</w:t>
      </w:r>
      <w:r w:rsidR="00B433ED">
        <w:rPr>
          <w:lang w:val="mk-MK"/>
        </w:rPr>
        <w:t xml:space="preserve"> Соработката со креаторите на политиките и авторите на законите треба да се зајакне со цел да се овозможи развој на подобри применливи закони.</w:t>
      </w:r>
    </w:p>
    <w:p w:rsidR="00D54309" w:rsidRPr="00B433ED" w:rsidRDefault="003E2A68" w:rsidP="003110BE">
      <w:pPr>
        <w:spacing w:after="0"/>
        <w:jc w:val="both"/>
        <w:rPr>
          <w:lang w:val="mk-MK"/>
        </w:rPr>
      </w:pPr>
      <w:r>
        <w:rPr>
          <w:lang w:val="mk-MK"/>
        </w:rPr>
        <w:t xml:space="preserve">Активностите на </w:t>
      </w:r>
      <w:r w:rsidR="00D54309" w:rsidRPr="003F5E46">
        <w:rPr>
          <w:lang w:val="mk-MK"/>
        </w:rPr>
        <w:t xml:space="preserve"> ECENA </w:t>
      </w:r>
      <w:r>
        <w:rPr>
          <w:lang w:val="mk-MK"/>
        </w:rPr>
        <w:t xml:space="preserve">се фокусирани на следниве теми: </w:t>
      </w:r>
    </w:p>
    <w:p w:rsidR="00D54309" w:rsidRPr="003F5E46" w:rsidRDefault="003E2A68" w:rsidP="003110BE">
      <w:pPr>
        <w:numPr>
          <w:ilvl w:val="0"/>
          <w:numId w:val="5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>Градење на капацитети за усогласувањена законодавството за животна средина;</w:t>
      </w:r>
    </w:p>
    <w:p w:rsidR="00D54309" w:rsidRPr="00D54309" w:rsidRDefault="003E2A68" w:rsidP="00FD7C2F">
      <w:pPr>
        <w:numPr>
          <w:ilvl w:val="0"/>
          <w:numId w:val="5"/>
        </w:numPr>
        <w:spacing w:after="0" w:line="240" w:lineRule="auto"/>
        <w:jc w:val="both"/>
      </w:pPr>
      <w:r>
        <w:rPr>
          <w:lang w:val="mk-MK"/>
        </w:rPr>
        <w:t xml:space="preserve">Надворешно оценување на државата; </w:t>
      </w:r>
    </w:p>
    <w:p w:rsidR="00D54309" w:rsidRPr="00D54309" w:rsidRDefault="003E2A68" w:rsidP="00FD7C2F">
      <w:pPr>
        <w:numPr>
          <w:ilvl w:val="0"/>
          <w:numId w:val="5"/>
        </w:numPr>
        <w:spacing w:after="0" w:line="240" w:lineRule="auto"/>
        <w:jc w:val="both"/>
      </w:pPr>
      <w:r>
        <w:rPr>
          <w:lang w:val="mk-MK"/>
        </w:rPr>
        <w:t xml:space="preserve">Методолошки равој -пријава за ИРАМ /едноставни алатки; </w:t>
      </w:r>
    </w:p>
    <w:p w:rsidR="00D54309" w:rsidRPr="00D54309" w:rsidRDefault="003E2A68" w:rsidP="00FD7C2F">
      <w:pPr>
        <w:numPr>
          <w:ilvl w:val="0"/>
          <w:numId w:val="5"/>
        </w:numPr>
        <w:spacing w:after="0" w:line="240" w:lineRule="auto"/>
        <w:jc w:val="both"/>
      </w:pPr>
      <w:r>
        <w:rPr>
          <w:lang w:val="mk-MK"/>
        </w:rPr>
        <w:t xml:space="preserve">Усогласеност со регулативите </w:t>
      </w:r>
      <w:r w:rsidR="00D54309" w:rsidRPr="00D54309">
        <w:t xml:space="preserve"> REACH/CLP;</w:t>
      </w:r>
    </w:p>
    <w:p w:rsidR="00D54309" w:rsidRPr="00D54309" w:rsidRDefault="003E2A68" w:rsidP="00FD7C2F">
      <w:pPr>
        <w:numPr>
          <w:ilvl w:val="0"/>
          <w:numId w:val="5"/>
        </w:numPr>
        <w:spacing w:after="0" w:line="240" w:lineRule="auto"/>
        <w:jc w:val="both"/>
      </w:pPr>
      <w:r>
        <w:rPr>
          <w:lang w:val="mk-MK"/>
        </w:rPr>
        <w:t xml:space="preserve">Прекуграничен транспорт на отпад </w:t>
      </w:r>
      <w:r w:rsidR="00D54309" w:rsidRPr="00D54309">
        <w:t>(TFS);</w:t>
      </w:r>
    </w:p>
    <w:p w:rsidR="00D54309" w:rsidRPr="00D54309" w:rsidRDefault="003E2A68" w:rsidP="00FD7C2F">
      <w:pPr>
        <w:numPr>
          <w:ilvl w:val="0"/>
          <w:numId w:val="5"/>
        </w:numPr>
        <w:spacing w:after="0" w:line="240" w:lineRule="auto"/>
        <w:jc w:val="both"/>
      </w:pPr>
      <w:r>
        <w:rPr>
          <w:lang w:val="mk-MK"/>
        </w:rPr>
        <w:t>Инспекција и спроведување во други области на политиката;</w:t>
      </w:r>
    </w:p>
    <w:p w:rsidR="00D54309" w:rsidRPr="003110BE" w:rsidRDefault="003E2A68" w:rsidP="004A22D9">
      <w:pPr>
        <w:numPr>
          <w:ilvl w:val="0"/>
          <w:numId w:val="5"/>
        </w:numPr>
        <w:spacing w:after="0" w:line="240" w:lineRule="auto"/>
        <w:jc w:val="both"/>
      </w:pPr>
      <w:r>
        <w:rPr>
          <w:lang w:val="mk-MK"/>
        </w:rPr>
        <w:t xml:space="preserve">Учество на инспекторите во активностите на мрежите;  </w:t>
      </w:r>
    </w:p>
    <w:p w:rsidR="005956FB" w:rsidRDefault="005956FB" w:rsidP="00FD7C2F">
      <w:pPr>
        <w:pStyle w:val="Heading3"/>
        <w:numPr>
          <w:ilvl w:val="2"/>
          <w:numId w:val="10"/>
        </w:numPr>
      </w:pPr>
      <w:bookmarkStart w:id="42" w:name="_Toc434576479"/>
      <w:r>
        <w:t>INECE</w:t>
      </w:r>
      <w:bookmarkEnd w:id="42"/>
    </w:p>
    <w:p w:rsidR="00D766D0" w:rsidRPr="00D766D0" w:rsidRDefault="00D766D0" w:rsidP="00A856EB">
      <w:pPr>
        <w:spacing w:after="0"/>
        <w:jc w:val="both"/>
        <w:rPr>
          <w:lang w:val="mk-MK"/>
        </w:rPr>
      </w:pPr>
      <w:r w:rsidRPr="00D766D0">
        <w:rPr>
          <w:b/>
          <w:lang w:val="mk-MK"/>
        </w:rPr>
        <w:t xml:space="preserve">INECE (Меѓународна мрежа </w:t>
      </w:r>
      <w:r w:rsidR="00D136A3">
        <w:rPr>
          <w:b/>
          <w:lang w:val="mk-MK"/>
        </w:rPr>
        <w:t>за усогласување</w:t>
      </w:r>
      <w:r w:rsidRPr="00D766D0">
        <w:rPr>
          <w:b/>
          <w:lang w:val="mk-MK"/>
        </w:rPr>
        <w:t xml:space="preserve"> и спроведување</w:t>
      </w:r>
      <w:r w:rsidR="00D136A3" w:rsidRPr="00D136A3">
        <w:rPr>
          <w:b/>
          <w:lang w:val="mk-MK"/>
        </w:rPr>
        <w:t xml:space="preserve"> </w:t>
      </w:r>
      <w:r w:rsidR="00D136A3">
        <w:rPr>
          <w:b/>
          <w:lang w:val="mk-MK"/>
        </w:rPr>
        <w:t>во</w:t>
      </w:r>
      <w:r w:rsidR="00D136A3" w:rsidRPr="00D766D0">
        <w:rPr>
          <w:b/>
          <w:lang w:val="mk-MK"/>
        </w:rPr>
        <w:t xml:space="preserve"> животна средина</w:t>
      </w:r>
      <w:r w:rsidRPr="00D766D0">
        <w:rPr>
          <w:b/>
          <w:lang w:val="mk-MK"/>
        </w:rPr>
        <w:t xml:space="preserve">), </w:t>
      </w:r>
      <w:r w:rsidRPr="00D766D0">
        <w:rPr>
          <w:lang w:val="mk-MK"/>
        </w:rPr>
        <w:t xml:space="preserve">развива и имплементира практични и иновативни активности </w:t>
      </w:r>
      <w:r w:rsidR="00352F32">
        <w:rPr>
          <w:lang w:val="mk-MK"/>
        </w:rPr>
        <w:t>со кои се зајакнува</w:t>
      </w:r>
      <w:r w:rsidRPr="00D766D0">
        <w:rPr>
          <w:lang w:val="mk-MK"/>
        </w:rPr>
        <w:t xml:space="preserve"> </w:t>
      </w:r>
      <w:r w:rsidR="00B55B35">
        <w:rPr>
          <w:lang w:val="mk-MK"/>
        </w:rPr>
        <w:t>усогласувањето и спроведувањето во</w:t>
      </w:r>
      <w:r w:rsidRPr="00D766D0">
        <w:rPr>
          <w:lang w:val="mk-MK"/>
        </w:rPr>
        <w:t xml:space="preserve"> животната средина на сите нивоа на власта - локално, национално, регионално и меѓу</w:t>
      </w:r>
      <w:r w:rsidR="00B55B35">
        <w:rPr>
          <w:lang w:val="mk-MK"/>
        </w:rPr>
        <w:t>народно. INECE гради капацитет</w:t>
      </w:r>
      <w:r w:rsidRPr="00D766D0">
        <w:rPr>
          <w:lang w:val="mk-MK"/>
        </w:rPr>
        <w:t xml:space="preserve"> </w:t>
      </w:r>
      <w:r w:rsidR="00B55B35">
        <w:rPr>
          <w:lang w:val="mk-MK"/>
        </w:rPr>
        <w:t xml:space="preserve">за </w:t>
      </w:r>
      <w:r w:rsidRPr="00D766D0">
        <w:rPr>
          <w:lang w:val="mk-MK"/>
        </w:rPr>
        <w:t xml:space="preserve">усогласеност и спроведување </w:t>
      </w:r>
      <w:r w:rsidR="00B55B35" w:rsidRPr="00D766D0">
        <w:rPr>
          <w:lang w:val="mk-MK"/>
        </w:rPr>
        <w:t xml:space="preserve">на засегнатите страни </w:t>
      </w:r>
      <w:r w:rsidRPr="00D766D0">
        <w:rPr>
          <w:lang w:val="mk-MK"/>
        </w:rPr>
        <w:t xml:space="preserve">да </w:t>
      </w:r>
      <w:r w:rsidR="00B55B35">
        <w:rPr>
          <w:lang w:val="mk-MK"/>
        </w:rPr>
        <w:t>придонесат</w:t>
      </w:r>
      <w:r w:rsidRPr="00D766D0">
        <w:rPr>
          <w:lang w:val="mk-MK"/>
        </w:rPr>
        <w:t xml:space="preserve"> за владеењето на правото и доброто владеење во области кои </w:t>
      </w:r>
      <w:r w:rsidR="00B55B35">
        <w:rPr>
          <w:lang w:val="mk-MK"/>
        </w:rPr>
        <w:t>водат кон</w:t>
      </w:r>
      <w:r w:rsidRPr="00D766D0">
        <w:rPr>
          <w:lang w:val="mk-MK"/>
        </w:rPr>
        <w:t xml:space="preserve"> одржлив развој. INECE </w:t>
      </w:r>
      <w:r w:rsidR="009559FC">
        <w:rPr>
          <w:lang w:val="mk-MK"/>
        </w:rPr>
        <w:t>дава до знаење</w:t>
      </w:r>
      <w:r w:rsidRPr="00D766D0">
        <w:rPr>
          <w:lang w:val="mk-MK"/>
        </w:rPr>
        <w:t xml:space="preserve"> дека </w:t>
      </w:r>
      <w:r w:rsidR="006314DE">
        <w:rPr>
          <w:lang w:val="mk-MK"/>
        </w:rPr>
        <w:t xml:space="preserve">усогласувањето и спроведувањето во животната средина </w:t>
      </w:r>
      <w:r w:rsidRPr="00D766D0">
        <w:rPr>
          <w:lang w:val="mk-MK"/>
        </w:rPr>
        <w:t xml:space="preserve"> играат фундаментална улога во градење на основа</w:t>
      </w:r>
      <w:r w:rsidR="009559FC">
        <w:rPr>
          <w:lang w:val="mk-MK"/>
        </w:rPr>
        <w:t>та</w:t>
      </w:r>
      <w:r w:rsidRPr="00D766D0">
        <w:rPr>
          <w:lang w:val="mk-MK"/>
        </w:rPr>
        <w:t xml:space="preserve"> за владеење на правото, добро управување, и одржлив развој. INECE </w:t>
      </w:r>
      <w:r w:rsidR="00A856EB">
        <w:rPr>
          <w:lang w:val="mk-MK"/>
        </w:rPr>
        <w:t xml:space="preserve">учествува во </w:t>
      </w:r>
      <w:r w:rsidRPr="00D766D0">
        <w:rPr>
          <w:lang w:val="mk-MK"/>
        </w:rPr>
        <w:t xml:space="preserve">подигнување на свеста за важноста на </w:t>
      </w:r>
      <w:r w:rsidR="00A856EB">
        <w:rPr>
          <w:lang w:val="mk-MK"/>
        </w:rPr>
        <w:t xml:space="preserve">усогласувањето </w:t>
      </w:r>
      <w:r w:rsidRPr="00D766D0">
        <w:rPr>
          <w:lang w:val="mk-MK"/>
        </w:rPr>
        <w:t>и спроведување</w:t>
      </w:r>
      <w:r w:rsidR="00A856EB">
        <w:rPr>
          <w:lang w:val="mk-MK"/>
        </w:rPr>
        <w:t>то</w:t>
      </w:r>
      <w:r w:rsidRPr="00D766D0">
        <w:rPr>
          <w:lang w:val="mk-MK"/>
        </w:rPr>
        <w:t xml:space="preserve"> </w:t>
      </w:r>
      <w:r w:rsidR="00A856EB">
        <w:rPr>
          <w:lang w:val="mk-MK"/>
        </w:rPr>
        <w:t>во</w:t>
      </w:r>
      <w:r w:rsidRPr="00D766D0">
        <w:rPr>
          <w:lang w:val="mk-MK"/>
        </w:rPr>
        <w:t xml:space="preserve"> животната средина </w:t>
      </w:r>
      <w:r w:rsidR="00A856EB">
        <w:rPr>
          <w:lang w:val="mk-MK"/>
        </w:rPr>
        <w:t xml:space="preserve">и ја </w:t>
      </w:r>
      <w:r w:rsidRPr="00D766D0">
        <w:rPr>
          <w:lang w:val="mk-MK"/>
        </w:rPr>
        <w:t xml:space="preserve">поддржува </w:t>
      </w:r>
      <w:r w:rsidR="00A856EB">
        <w:rPr>
          <w:lang w:val="mk-MK"/>
        </w:rPr>
        <w:t xml:space="preserve">работата на </w:t>
      </w:r>
      <w:r w:rsidRPr="00D766D0">
        <w:rPr>
          <w:lang w:val="mk-MK"/>
        </w:rPr>
        <w:t xml:space="preserve">инспектори </w:t>
      </w:r>
      <w:r w:rsidR="00A856EB">
        <w:rPr>
          <w:lang w:val="mk-MK"/>
        </w:rPr>
        <w:t>за заштита на животната средина.</w:t>
      </w:r>
    </w:p>
    <w:p w:rsidR="005956FB" w:rsidRPr="00D54309" w:rsidRDefault="00EE1C8E" w:rsidP="00FD7C2F">
      <w:pPr>
        <w:pStyle w:val="Heading3"/>
        <w:numPr>
          <w:ilvl w:val="2"/>
          <w:numId w:val="10"/>
        </w:numPr>
      </w:pPr>
      <w:bookmarkStart w:id="43" w:name="_Toc434576480"/>
      <w:r>
        <w:rPr>
          <w:lang w:val="mk-MK"/>
        </w:rPr>
        <w:lastRenderedPageBreak/>
        <w:t>ИНТЕРПОЛ</w:t>
      </w:r>
      <w:bookmarkEnd w:id="43"/>
    </w:p>
    <w:p w:rsidR="001943D5" w:rsidRPr="001943D5" w:rsidRDefault="0096361A" w:rsidP="001943D5">
      <w:pPr>
        <w:spacing w:after="0"/>
        <w:jc w:val="both"/>
        <w:rPr>
          <w:lang w:val="mk-MK"/>
        </w:rPr>
      </w:pPr>
      <w:r>
        <w:rPr>
          <w:lang w:val="mk-MK"/>
        </w:rPr>
        <w:t>ИНТЕРПОЛ</w:t>
      </w:r>
      <w:r w:rsidR="001943D5" w:rsidRPr="001943D5">
        <w:rPr>
          <w:lang w:val="mk-MK"/>
        </w:rPr>
        <w:t xml:space="preserve"> како најголемата меѓународна полициска организација во светот, со 190 земји-членки, им овозможува на полициски</w:t>
      </w:r>
      <w:r w:rsidR="00F71DC2">
        <w:rPr>
          <w:lang w:val="mk-MK"/>
        </w:rPr>
        <w:t>те</w:t>
      </w:r>
      <w:r w:rsidR="001943D5" w:rsidRPr="001943D5">
        <w:rPr>
          <w:lang w:val="mk-MK"/>
        </w:rPr>
        <w:t xml:space="preserve"> службеници од целиот свет да работат заедно </w:t>
      </w:r>
      <w:r w:rsidR="00F71DC2">
        <w:rPr>
          <w:lang w:val="mk-MK"/>
        </w:rPr>
        <w:t>за да го направат</w:t>
      </w:r>
      <w:r w:rsidR="001943D5" w:rsidRPr="001943D5">
        <w:rPr>
          <w:lang w:val="mk-MK"/>
        </w:rPr>
        <w:t xml:space="preserve"> светот побезбедно место и да соработуваат со други </w:t>
      </w:r>
      <w:r w:rsidR="00F71DC2">
        <w:rPr>
          <w:lang w:val="mk-MK"/>
        </w:rPr>
        <w:t>експерти, со цел меѓу останатиот криминал, да се борат</w:t>
      </w:r>
      <w:r w:rsidR="001943D5" w:rsidRPr="001943D5">
        <w:rPr>
          <w:lang w:val="mk-MK"/>
        </w:rPr>
        <w:t xml:space="preserve"> против </w:t>
      </w:r>
      <w:r w:rsidR="00F71DC2">
        <w:rPr>
          <w:lang w:val="mk-MK"/>
        </w:rPr>
        <w:t xml:space="preserve">и против </w:t>
      </w:r>
      <w:r w:rsidR="00F71DC2" w:rsidRPr="001943D5">
        <w:rPr>
          <w:lang w:val="mk-MK"/>
        </w:rPr>
        <w:t>еколошки</w:t>
      </w:r>
      <w:r w:rsidR="00F71DC2">
        <w:rPr>
          <w:lang w:val="mk-MK"/>
        </w:rPr>
        <w:t>от</w:t>
      </w:r>
      <w:r w:rsidR="00F71DC2" w:rsidRPr="001943D5">
        <w:rPr>
          <w:lang w:val="mk-MK"/>
        </w:rPr>
        <w:t xml:space="preserve"> криминал</w:t>
      </w:r>
      <w:r w:rsidR="00F71DC2">
        <w:rPr>
          <w:lang w:val="mk-MK"/>
        </w:rPr>
        <w:t>.</w:t>
      </w:r>
      <w:r w:rsidR="00F71DC2" w:rsidRPr="001943D5">
        <w:rPr>
          <w:lang w:val="mk-MK"/>
        </w:rPr>
        <w:t xml:space="preserve"> </w:t>
      </w:r>
      <w:r w:rsidR="004B247A">
        <w:rPr>
          <w:lang w:val="mk-MK"/>
        </w:rPr>
        <w:t>Со с</w:t>
      </w:r>
      <w:r w:rsidR="001943D5" w:rsidRPr="001943D5">
        <w:rPr>
          <w:lang w:val="mk-MK"/>
        </w:rPr>
        <w:t xml:space="preserve">војата висока </w:t>
      </w:r>
      <w:r w:rsidR="008B082F" w:rsidRPr="001943D5">
        <w:rPr>
          <w:lang w:val="mk-MK"/>
        </w:rPr>
        <w:t>ин</w:t>
      </w:r>
      <w:r w:rsidR="008B082F">
        <w:rPr>
          <w:lang w:val="mk-MK"/>
        </w:rPr>
        <w:t xml:space="preserve">фраструктура на </w:t>
      </w:r>
      <w:r w:rsidR="004B247A">
        <w:rPr>
          <w:lang w:val="mk-MK"/>
        </w:rPr>
        <w:t>технолошка</w:t>
      </w:r>
      <w:r w:rsidR="001943D5" w:rsidRPr="001943D5">
        <w:rPr>
          <w:lang w:val="mk-MK"/>
        </w:rPr>
        <w:t xml:space="preserve"> и оперативна поддршка помага </w:t>
      </w:r>
      <w:r w:rsidR="004B247A">
        <w:rPr>
          <w:lang w:val="mk-MK"/>
        </w:rPr>
        <w:t xml:space="preserve">да се </w:t>
      </w:r>
      <w:r w:rsidR="001943D5" w:rsidRPr="001943D5">
        <w:rPr>
          <w:lang w:val="mk-MK"/>
        </w:rPr>
        <w:t>задоволат растечките предизвици во борбата против сите видови криминал во 21 век. Еколошки</w:t>
      </w:r>
      <w:r w:rsidR="00276615">
        <w:rPr>
          <w:lang w:val="mk-MK"/>
        </w:rPr>
        <w:t>от</w:t>
      </w:r>
      <w:r w:rsidR="001943D5" w:rsidRPr="001943D5">
        <w:rPr>
          <w:lang w:val="mk-MK"/>
        </w:rPr>
        <w:t xml:space="preserve"> криминал е сериозен и меѓународен проблем</w:t>
      </w:r>
      <w:r w:rsidR="00276615">
        <w:rPr>
          <w:lang w:val="mk-MK"/>
        </w:rPr>
        <w:t xml:space="preserve"> кој е во подем</w:t>
      </w:r>
      <w:r w:rsidR="001943D5" w:rsidRPr="001943D5">
        <w:rPr>
          <w:lang w:val="mk-MK"/>
        </w:rPr>
        <w:t xml:space="preserve">, </w:t>
      </w:r>
      <w:r w:rsidR="00276615">
        <w:rPr>
          <w:lang w:val="mk-MK"/>
        </w:rPr>
        <w:t>има</w:t>
      </w:r>
      <w:r w:rsidR="001943D5" w:rsidRPr="001943D5">
        <w:rPr>
          <w:lang w:val="mk-MK"/>
        </w:rPr>
        <w:t xml:space="preserve"> различни форми, како </w:t>
      </w:r>
      <w:r w:rsidR="006A1115">
        <w:rPr>
          <w:lang w:val="mk-MK"/>
        </w:rPr>
        <w:t xml:space="preserve">што е </w:t>
      </w:r>
      <w:r w:rsidR="001943D5" w:rsidRPr="001943D5">
        <w:rPr>
          <w:lang w:val="mk-MK"/>
        </w:rPr>
        <w:t xml:space="preserve"> </w:t>
      </w:r>
      <w:r w:rsidR="00AD10FC" w:rsidRPr="001943D5">
        <w:rPr>
          <w:lang w:val="mk-MK"/>
        </w:rPr>
        <w:t xml:space="preserve">криминал </w:t>
      </w:r>
      <w:r w:rsidR="00AD10FC">
        <w:rPr>
          <w:lang w:val="mk-MK"/>
        </w:rPr>
        <w:t xml:space="preserve">во </w:t>
      </w:r>
      <w:r w:rsidR="001943D5" w:rsidRPr="001943D5">
        <w:rPr>
          <w:lang w:val="mk-MK"/>
        </w:rPr>
        <w:t>загадувањето, трговијата и отстранување на отпад и штетни материи во спротивност со националните и меѓународните закони.</w:t>
      </w:r>
    </w:p>
    <w:p w:rsidR="00D54309" w:rsidRDefault="00AD10FC" w:rsidP="001943D5">
      <w:pPr>
        <w:spacing w:after="0"/>
        <w:jc w:val="both"/>
        <w:rPr>
          <w:lang w:val="mk-MK"/>
        </w:rPr>
      </w:pPr>
      <w:r>
        <w:rPr>
          <w:lang w:val="mk-MK"/>
        </w:rPr>
        <w:t>Во прилог на овие јасни</w:t>
      </w:r>
      <w:r w:rsidR="001943D5" w:rsidRPr="001943D5">
        <w:rPr>
          <w:lang w:val="mk-MK"/>
        </w:rPr>
        <w:t xml:space="preserve"> злосторства</w:t>
      </w:r>
      <w:r>
        <w:rPr>
          <w:lang w:val="mk-MK"/>
        </w:rPr>
        <w:t xml:space="preserve"> кои се присутни</w:t>
      </w:r>
      <w:r w:rsidR="001943D5" w:rsidRPr="001943D5">
        <w:rPr>
          <w:lang w:val="mk-MK"/>
        </w:rPr>
        <w:t xml:space="preserve">, </w:t>
      </w:r>
      <w:r w:rsidRPr="001943D5">
        <w:rPr>
          <w:lang w:val="mk-MK"/>
        </w:rPr>
        <w:t xml:space="preserve">се појавуваат </w:t>
      </w:r>
      <w:r>
        <w:rPr>
          <w:lang w:val="mk-MK"/>
        </w:rPr>
        <w:t xml:space="preserve">и </w:t>
      </w:r>
      <w:r w:rsidR="001943D5" w:rsidRPr="001943D5">
        <w:rPr>
          <w:lang w:val="mk-MK"/>
        </w:rPr>
        <w:t xml:space="preserve">нови видови на еколошки криминал, како што се </w:t>
      </w:r>
      <w:r w:rsidRPr="001943D5">
        <w:rPr>
          <w:lang w:val="mk-MK"/>
        </w:rPr>
        <w:t xml:space="preserve">трговија </w:t>
      </w:r>
      <w:r>
        <w:rPr>
          <w:lang w:val="mk-MK"/>
        </w:rPr>
        <w:t xml:space="preserve">со </w:t>
      </w:r>
      <w:r w:rsidR="001943D5" w:rsidRPr="001943D5">
        <w:rPr>
          <w:lang w:val="mk-MK"/>
        </w:rPr>
        <w:t xml:space="preserve">јаглерод и </w:t>
      </w:r>
      <w:r w:rsidRPr="001943D5">
        <w:rPr>
          <w:lang w:val="mk-MK"/>
        </w:rPr>
        <w:t xml:space="preserve">управување </w:t>
      </w:r>
      <w:r>
        <w:rPr>
          <w:lang w:val="mk-MK"/>
        </w:rPr>
        <w:t xml:space="preserve">со </w:t>
      </w:r>
      <w:r w:rsidR="001943D5" w:rsidRPr="001943D5">
        <w:rPr>
          <w:lang w:val="mk-MK"/>
        </w:rPr>
        <w:t>криминалот со водите</w:t>
      </w:r>
      <w:r>
        <w:rPr>
          <w:lang w:val="mk-MK"/>
        </w:rPr>
        <w:t>.</w:t>
      </w:r>
    </w:p>
    <w:p w:rsidR="00D54309" w:rsidRPr="00AC5B91" w:rsidRDefault="00D54309" w:rsidP="004A22D9">
      <w:pPr>
        <w:spacing w:after="0" w:line="240" w:lineRule="auto"/>
        <w:jc w:val="both"/>
        <w:rPr>
          <w:lang w:val="mk-MK"/>
        </w:rPr>
      </w:pPr>
    </w:p>
    <w:p w:rsidR="005956FB" w:rsidRPr="00D54309" w:rsidRDefault="00EE1C8E" w:rsidP="00FD7C2F">
      <w:pPr>
        <w:pStyle w:val="Heading3"/>
        <w:numPr>
          <w:ilvl w:val="2"/>
          <w:numId w:val="10"/>
        </w:numPr>
      </w:pPr>
      <w:bookmarkStart w:id="44" w:name="_Toc434576481"/>
      <w:r>
        <w:rPr>
          <w:lang w:val="mk-MK"/>
        </w:rPr>
        <w:t>ЕУРОПОЛ</w:t>
      </w:r>
      <w:bookmarkEnd w:id="44"/>
    </w:p>
    <w:p w:rsidR="00B6700A" w:rsidRPr="00B6700A" w:rsidRDefault="000D747A" w:rsidP="00431508">
      <w:pPr>
        <w:spacing w:after="0"/>
        <w:jc w:val="both"/>
        <w:rPr>
          <w:lang w:val="mk-MK"/>
        </w:rPr>
      </w:pPr>
      <w:r>
        <w:rPr>
          <w:lang w:val="mk-MK"/>
        </w:rPr>
        <w:t>ЕУРОПОЛ</w:t>
      </w:r>
      <w:r w:rsidR="00B6700A" w:rsidRPr="00B6700A">
        <w:rPr>
          <w:lang w:val="mk-MK"/>
        </w:rPr>
        <w:t xml:space="preserve"> е агенција на Европската унија за спроведување на законот, чија главна цел е да се помогне во остварувањето на побезбедна Европа, за доброто на сите граѓани на ЕУ. ЕУРОПОЛ им помага на земјите-членки на Европската унија во борбата против сериозниот меѓународен криминал и тероризмот, вклучувајќи еколошки криминал. EnviCrimeNet, мрежа во рамките на Европол</w:t>
      </w:r>
      <w:r w:rsidR="00B6700A">
        <w:rPr>
          <w:lang w:val="mk-MK"/>
        </w:rPr>
        <w:t>,</w:t>
      </w:r>
      <w:r w:rsidR="00B6700A" w:rsidRPr="00B6700A">
        <w:rPr>
          <w:lang w:val="mk-MK"/>
        </w:rPr>
        <w:t xml:space="preserve"> </w:t>
      </w:r>
      <w:r w:rsidR="00B6700A">
        <w:rPr>
          <w:lang w:val="mk-MK"/>
        </w:rPr>
        <w:t>е многу корисна алатка</w:t>
      </w:r>
      <w:r w:rsidR="00DD770A">
        <w:rPr>
          <w:lang w:val="mk-MK"/>
        </w:rPr>
        <w:t xml:space="preserve"> која служи како </w:t>
      </w:r>
      <w:r w:rsidR="00B6700A">
        <w:rPr>
          <w:lang w:val="mk-MK"/>
        </w:rPr>
        <w:t xml:space="preserve"> секретаријатот за</w:t>
      </w:r>
      <w:r w:rsidR="00B6700A" w:rsidRPr="00B6700A">
        <w:rPr>
          <w:lang w:val="mk-MK"/>
        </w:rPr>
        <w:t xml:space="preserve"> неформална мрежа на </w:t>
      </w:r>
      <w:r w:rsidR="00B6700A">
        <w:rPr>
          <w:lang w:val="mk-MK"/>
        </w:rPr>
        <w:t>практиканти</w:t>
      </w:r>
      <w:r w:rsidR="00DD770A">
        <w:rPr>
          <w:lang w:val="mk-MK"/>
        </w:rPr>
        <w:t xml:space="preserve"> за</w:t>
      </w:r>
      <w:r w:rsidR="00B6700A" w:rsidRPr="00B6700A">
        <w:rPr>
          <w:lang w:val="mk-MK"/>
        </w:rPr>
        <w:t xml:space="preserve"> борба против криминалот во ж</w:t>
      </w:r>
      <w:r w:rsidR="00DD770A">
        <w:rPr>
          <w:lang w:val="mk-MK"/>
        </w:rPr>
        <w:t>ивотната средина и живиот свет.</w:t>
      </w:r>
    </w:p>
    <w:p w:rsidR="00D54309" w:rsidRPr="00723076" w:rsidRDefault="005956FB" w:rsidP="00723076">
      <w:pPr>
        <w:pStyle w:val="Heading3"/>
        <w:numPr>
          <w:ilvl w:val="2"/>
          <w:numId w:val="10"/>
        </w:numPr>
      </w:pPr>
      <w:bookmarkStart w:id="45" w:name="_Toc434576482"/>
      <w:r>
        <w:t>THEMIS</w:t>
      </w:r>
      <w:bookmarkEnd w:id="45"/>
    </w:p>
    <w:p w:rsidR="00DA6858" w:rsidRPr="00476EDC" w:rsidRDefault="00D54309" w:rsidP="007609DC">
      <w:pPr>
        <w:jc w:val="both"/>
        <w:rPr>
          <w:lang w:val="mk-MK"/>
        </w:rPr>
      </w:pPr>
      <w:r w:rsidRPr="00D54309">
        <w:rPr>
          <w:b/>
        </w:rPr>
        <w:t xml:space="preserve">THEMIS </w:t>
      </w:r>
      <w:r w:rsidR="00DA6858" w:rsidRPr="00DA6858">
        <w:t xml:space="preserve">е </w:t>
      </w:r>
      <w:r w:rsidR="00DA6858">
        <w:rPr>
          <w:lang w:val="mk-MK"/>
        </w:rPr>
        <w:t>неформална регионална мрежа на национални органи одговорни за управу</w:t>
      </w:r>
      <w:r w:rsidR="004E7113">
        <w:rPr>
          <w:lang w:val="mk-MK"/>
        </w:rPr>
        <w:t>вање со природните ресурси и заш</w:t>
      </w:r>
      <w:r w:rsidR="00DA6858">
        <w:rPr>
          <w:lang w:val="mk-MK"/>
        </w:rPr>
        <w:t>тита, како и за развој, примена и спроведување на законите во животната средина, во земјите кандидати за ЕУ, потенцијалните кандидати, и земјите што имаад договор за асоцијација со ЕУ: Албанија, Босна и Херцеговина, Косово</w:t>
      </w:r>
      <w:r w:rsidR="00476EDC">
        <w:rPr>
          <w:lang w:val="mk-MK"/>
        </w:rPr>
        <w:t>*, Република Македонија, Молдавија, Црна</w:t>
      </w:r>
      <w:r w:rsidR="001E0521">
        <w:rPr>
          <w:lang w:val="mk-MK"/>
        </w:rPr>
        <w:t xml:space="preserve"> Г</w:t>
      </w:r>
      <w:r w:rsidR="00476EDC">
        <w:rPr>
          <w:lang w:val="mk-MK"/>
        </w:rPr>
        <w:t>ора и Србија. Хрватска е членка на мрежата како набљудувач и обезбедува експертиза и искуство во однос на процесот на пристапување во ЕУ.</w:t>
      </w:r>
    </w:p>
    <w:p w:rsidR="003F6FA4" w:rsidRPr="009B39AD" w:rsidRDefault="008A7956" w:rsidP="007609DC">
      <w:pPr>
        <w:spacing w:before="240"/>
        <w:jc w:val="both"/>
        <w:rPr>
          <w:lang w:val="mk-MK"/>
        </w:rPr>
      </w:pPr>
      <w:r>
        <w:rPr>
          <w:lang w:val="mk-MK"/>
        </w:rPr>
        <w:t xml:space="preserve">Мисијата на </w:t>
      </w:r>
      <w:r w:rsidR="00476EDC" w:rsidRPr="003F5E46">
        <w:rPr>
          <w:lang w:val="mk-MK"/>
        </w:rPr>
        <w:t>THEMIS</w:t>
      </w:r>
      <w:r w:rsidR="00476EDC">
        <w:rPr>
          <w:lang w:val="mk-MK"/>
        </w:rPr>
        <w:t xml:space="preserve"> е да ја заштити животната средина преку подобрување на капацитетите на своите членови за примена и спроведува</w:t>
      </w:r>
      <w:r w:rsidR="00A437C2">
        <w:rPr>
          <w:lang w:val="mk-MK"/>
        </w:rPr>
        <w:t>њ</w:t>
      </w:r>
      <w:r w:rsidR="00476EDC">
        <w:rPr>
          <w:lang w:val="mk-MK"/>
        </w:rPr>
        <w:t>е на законодавството и за борба против криминалот во животната средина.</w:t>
      </w:r>
      <w:bookmarkStart w:id="46" w:name="_Toc430359230"/>
    </w:p>
    <w:p w:rsidR="00F5424D" w:rsidRPr="003F5E46" w:rsidRDefault="00EE1C8E" w:rsidP="00FD7C2F">
      <w:pPr>
        <w:pStyle w:val="Heading1"/>
        <w:numPr>
          <w:ilvl w:val="0"/>
          <w:numId w:val="10"/>
        </w:numPr>
        <w:rPr>
          <w:lang w:val="mk-MK"/>
        </w:rPr>
      </w:pPr>
      <w:bookmarkStart w:id="47" w:name="_Toc434576483"/>
      <w:r>
        <w:rPr>
          <w:lang w:val="mk-MK"/>
        </w:rPr>
        <w:t>Формирање и ставање во употреба на Центар на Знаење</w:t>
      </w:r>
      <w:bookmarkEnd w:id="47"/>
      <w:r>
        <w:rPr>
          <w:lang w:val="mk-MK"/>
        </w:rPr>
        <w:t xml:space="preserve"> </w:t>
      </w:r>
      <w:bookmarkEnd w:id="46"/>
    </w:p>
    <w:p w:rsidR="008C0A07" w:rsidRDefault="00465D01" w:rsidP="004A22D9">
      <w:pPr>
        <w:jc w:val="both"/>
        <w:rPr>
          <w:lang w:val="mk-MK"/>
        </w:rPr>
      </w:pPr>
      <w:r>
        <w:rPr>
          <w:lang w:val="mk-MK"/>
        </w:rPr>
        <w:t xml:space="preserve">Новиот Закон за инспекција во животната средина кој е изработен од неодамна предвидува да обезбеди законска основа на ДИЖС за формирање на Оделение во рамките на ДИЖС, сектор за координација кој, како што е објаснето во претходните делови, треба да биде одговорно за планирање, известување, управување со податоци, пообрување на процедурите и континуирана едукација / изградба на капацитетите на сите инспектори за животна средина и соодветни инспекциски служби, други чинители како што </w:t>
      </w:r>
      <w:r w:rsidR="00992A58">
        <w:rPr>
          <w:lang w:val="mk-MK"/>
        </w:rPr>
        <w:t xml:space="preserve">се други инспекциски служби, пишувачи на </w:t>
      </w:r>
      <w:r w:rsidR="00992A58">
        <w:rPr>
          <w:lang w:val="mk-MK"/>
        </w:rPr>
        <w:lastRenderedPageBreak/>
        <w:t>дозволи, јавни обвинители, полициски слу</w:t>
      </w:r>
      <w:r w:rsidR="008C0A07">
        <w:rPr>
          <w:lang w:val="mk-MK"/>
        </w:rPr>
        <w:t xml:space="preserve">жби итн. Со тоа ќе се обезбеди одржливо знаење </w:t>
      </w:r>
      <w:r w:rsidR="00CF5550">
        <w:rPr>
          <w:lang w:val="mk-MK"/>
        </w:rPr>
        <w:t xml:space="preserve">преку развој на наставните програми за обука за инспекторите за животна средина цо согласност со </w:t>
      </w:r>
      <w:r w:rsidR="008C0A07">
        <w:rPr>
          <w:lang w:val="mk-MK"/>
        </w:rPr>
        <w:t xml:space="preserve"> </w:t>
      </w:r>
      <w:r w:rsidR="00CF5550" w:rsidRPr="003F5E46">
        <w:rPr>
          <w:lang w:val="mk-MK"/>
        </w:rPr>
        <w:t>RMCEI</w:t>
      </w:r>
      <w:r w:rsidR="00CF5550">
        <w:rPr>
          <w:lang w:val="mk-MK"/>
        </w:rPr>
        <w:t>, ИЕД член 23 и други прописи релевантни на должностите и обрвските на инспекторите.</w:t>
      </w:r>
    </w:p>
    <w:p w:rsidR="002F6DBF" w:rsidRPr="003F5E46" w:rsidRDefault="00EE1C8E" w:rsidP="00FD7C2F">
      <w:pPr>
        <w:pStyle w:val="Heading2"/>
        <w:numPr>
          <w:ilvl w:val="1"/>
          <w:numId w:val="10"/>
        </w:numPr>
        <w:rPr>
          <w:lang w:val="mk-MK"/>
        </w:rPr>
      </w:pPr>
      <w:bookmarkStart w:id="48" w:name="_Toc430359231"/>
      <w:bookmarkStart w:id="49" w:name="_Toc434576484"/>
      <w:r>
        <w:rPr>
          <w:lang w:val="mk-MK"/>
        </w:rPr>
        <w:t>Дефиниција, намена и ефикасност на Центарот на знаење</w:t>
      </w:r>
      <w:bookmarkEnd w:id="49"/>
      <w:r>
        <w:rPr>
          <w:lang w:val="mk-MK"/>
        </w:rPr>
        <w:t xml:space="preserve"> </w:t>
      </w:r>
      <w:bookmarkEnd w:id="48"/>
    </w:p>
    <w:p w:rsidR="00DD43B1" w:rsidRDefault="00DD43B1" w:rsidP="00F71300">
      <w:pPr>
        <w:jc w:val="both"/>
        <w:rPr>
          <w:lang w:val="mk-MK"/>
        </w:rPr>
      </w:pPr>
      <w:r>
        <w:rPr>
          <w:lang w:val="mk-MK"/>
        </w:rPr>
        <w:t xml:space="preserve">Центарот на знаење треба да биде одговорен за постојана едукација /градење на капацитети на сите инспектори и служби поврзани со инспекција, други засегнати страни како што се </w:t>
      </w:r>
      <w:r w:rsidR="00495791">
        <w:rPr>
          <w:lang w:val="mk-MK"/>
        </w:rPr>
        <w:t>други инспекциски служби, пишивачи на дозволите, јавни обвинители, полициски службеници.</w:t>
      </w:r>
    </w:p>
    <w:p w:rsidR="00B47F9E" w:rsidRDefault="00B47F9E" w:rsidP="00F71300">
      <w:pPr>
        <w:jc w:val="both"/>
        <w:rPr>
          <w:lang w:val="mk-MK"/>
        </w:rPr>
      </w:pPr>
      <w:r>
        <w:rPr>
          <w:lang w:val="mk-MK"/>
        </w:rPr>
        <w:t>Центарот на знаење може да биде место каде што информациите во врска со законската регулатива и политика за животна средина ќе биде документирана, анализирана и дистрибуирана на долг рок. Исто така,</w:t>
      </w:r>
      <w:r w:rsidR="003520B9">
        <w:rPr>
          <w:lang w:val="mk-MK"/>
        </w:rPr>
        <w:t xml:space="preserve"> тој може да има улога во</w:t>
      </w:r>
      <w:r>
        <w:rPr>
          <w:lang w:val="mk-MK"/>
        </w:rPr>
        <w:t xml:space="preserve"> размена на информации и знаење помеѓу креаторите на политиката во МЖСПП и органи</w:t>
      </w:r>
      <w:r w:rsidR="00F71300">
        <w:rPr>
          <w:lang w:val="mk-MK"/>
        </w:rPr>
        <w:t>т</w:t>
      </w:r>
      <w:r>
        <w:rPr>
          <w:lang w:val="mk-MK"/>
        </w:rPr>
        <w:t xml:space="preserve">  и службите поврзани со  животната средина </w:t>
      </w:r>
      <w:r w:rsidR="003520B9">
        <w:rPr>
          <w:lang w:val="mk-MK"/>
        </w:rPr>
        <w:t xml:space="preserve">на регионално и локално ниво. </w:t>
      </w:r>
      <w:r w:rsidR="00F71300">
        <w:rPr>
          <w:lang w:val="mk-MK"/>
        </w:rPr>
        <w:t>Центарот може да даде практичната поддршка за спроведување на политиките за животна средина и просторно планирање. Центарот исто така може да биде врска помеѓу политиката и праксата преку учество во мноштво консултативни тела и работни групи.</w:t>
      </w:r>
    </w:p>
    <w:p w:rsidR="00F71300" w:rsidRDefault="00334664" w:rsidP="00F71300">
      <w:pPr>
        <w:jc w:val="both"/>
        <w:rPr>
          <w:lang w:val="mk-MK"/>
        </w:rPr>
      </w:pPr>
      <w:r>
        <w:rPr>
          <w:lang w:val="mk-MK"/>
        </w:rPr>
        <w:t>Во склоп на Цента</w:t>
      </w:r>
      <w:r w:rsidR="001263DD">
        <w:rPr>
          <w:lang w:val="mk-MK"/>
        </w:rPr>
        <w:t>рот</w:t>
      </w:r>
      <w:r>
        <w:rPr>
          <w:lang w:val="mk-MK"/>
        </w:rPr>
        <w:t xml:space="preserve">, внатрешна служба за ЕУ проекти треба да обезбеди соодветен број на </w:t>
      </w:r>
      <w:r w:rsidR="00A74D9C">
        <w:rPr>
          <w:lang w:val="mk-MK"/>
        </w:rPr>
        <w:t>конкретни (</w:t>
      </w:r>
      <w:r>
        <w:rPr>
          <w:lang w:val="mk-MK"/>
        </w:rPr>
        <w:t>наменски</w:t>
      </w:r>
      <w:r w:rsidR="00A74D9C">
        <w:rPr>
          <w:lang w:val="mk-MK"/>
        </w:rPr>
        <w:t>)</w:t>
      </w:r>
      <w:r>
        <w:rPr>
          <w:lang w:val="mk-MK"/>
        </w:rPr>
        <w:t xml:space="preserve"> предлог проекти за ЕУ во делот на инспекција и спроведување во животната средина.</w:t>
      </w:r>
      <w:r w:rsidR="00707E4F">
        <w:rPr>
          <w:lang w:val="mk-MK"/>
        </w:rPr>
        <w:t xml:space="preserve">Оваа внатрешна служба, исто така ќе биде одговорна за други програми </w:t>
      </w:r>
      <w:r w:rsidR="00042C6A">
        <w:rPr>
          <w:lang w:val="mk-MK"/>
        </w:rPr>
        <w:t>на ЕУ, донаторски, билатерални или регионални проекти во ДИЖС.</w:t>
      </w:r>
    </w:p>
    <w:p w:rsidR="00DD43B1" w:rsidRPr="00042C6A" w:rsidRDefault="00042C6A" w:rsidP="00042C6A">
      <w:pPr>
        <w:jc w:val="both"/>
        <w:rPr>
          <w:lang w:val="mk-MK"/>
        </w:rPr>
      </w:pPr>
      <w:r>
        <w:rPr>
          <w:lang w:val="mk-MK"/>
        </w:rPr>
        <w:t>Центарот на знаење ќе се грижи за еднаквите можности  секој инспектор за заштита на животната седина да добие обука и да обезбеди учество на инспекторите во различни достапни едукативни модули, вклучувајќи и познавање на странски јазик (англиски).</w:t>
      </w:r>
    </w:p>
    <w:p w:rsidR="00541991" w:rsidRPr="003F5E46" w:rsidRDefault="00EE1C8E" w:rsidP="00F32863">
      <w:pPr>
        <w:pStyle w:val="Heading2"/>
        <w:numPr>
          <w:ilvl w:val="1"/>
          <w:numId w:val="10"/>
        </w:numPr>
        <w:spacing w:after="200"/>
        <w:rPr>
          <w:lang w:val="mk-MK"/>
        </w:rPr>
      </w:pPr>
      <w:bookmarkStart w:id="50" w:name="_Toc430359232"/>
      <w:bookmarkStart w:id="51" w:name="_Toc434576485"/>
      <w:r>
        <w:rPr>
          <w:lang w:val="mk-MK"/>
        </w:rPr>
        <w:t>Како да се креира Центар на знаење</w:t>
      </w:r>
      <w:bookmarkEnd w:id="50"/>
      <w:bookmarkEnd w:id="51"/>
      <w:r w:rsidR="002233D1" w:rsidRPr="003F5E46">
        <w:rPr>
          <w:lang w:val="mk-MK"/>
        </w:rPr>
        <w:t xml:space="preserve"> </w:t>
      </w:r>
    </w:p>
    <w:p w:rsidR="00AE24F4" w:rsidRDefault="00AE24F4" w:rsidP="00AE24F4">
      <w:pPr>
        <w:spacing w:after="0"/>
        <w:jc w:val="both"/>
        <w:rPr>
          <w:lang w:val="mk-MK"/>
        </w:rPr>
      </w:pPr>
      <w:r>
        <w:rPr>
          <w:lang w:val="mk-MK"/>
        </w:rPr>
        <w:t xml:space="preserve">Центарот на знаење во рамките на Секторот за координација во ДИЖС ќе се формира врз ознова на новиот Закон за инспекција во животната средина во 2016 година. </w:t>
      </w:r>
      <w:r w:rsidR="00710DA8">
        <w:rPr>
          <w:lang w:val="mk-MK"/>
        </w:rPr>
        <w:t>Центарот на знаење не</w:t>
      </w:r>
      <w:r>
        <w:rPr>
          <w:lang w:val="mk-MK"/>
        </w:rPr>
        <w:t xml:space="preserve"> само што е споменат во новиот Закон туку од голе</w:t>
      </w:r>
      <w:r w:rsidR="00710DA8">
        <w:rPr>
          <w:lang w:val="mk-MK"/>
        </w:rPr>
        <w:t>м</w:t>
      </w:r>
      <w:r>
        <w:rPr>
          <w:lang w:val="mk-MK"/>
        </w:rPr>
        <w:t>о значење е тој да биде поддржан од сите вклучени организации како што се ЗЕЛС, ЕЛС, министерствата, НВО</w:t>
      </w:r>
      <w:r w:rsidR="006E1966" w:rsidRPr="003F5E46">
        <w:rPr>
          <w:lang w:val="mk-MK"/>
        </w:rPr>
        <w:t>-</w:t>
      </w:r>
      <w:r>
        <w:rPr>
          <w:lang w:val="mk-MK"/>
        </w:rPr>
        <w:t>а</w:t>
      </w:r>
      <w:r w:rsidR="00427346">
        <w:rPr>
          <w:lang w:val="mk-MK"/>
        </w:rPr>
        <w:t xml:space="preserve"> итн.</w:t>
      </w:r>
    </w:p>
    <w:p w:rsidR="008D1E0E" w:rsidRPr="003F5E46" w:rsidRDefault="00EE1C8E" w:rsidP="008D1E0E">
      <w:pPr>
        <w:pStyle w:val="Heading2"/>
        <w:numPr>
          <w:ilvl w:val="1"/>
          <w:numId w:val="10"/>
        </w:numPr>
        <w:rPr>
          <w:lang w:val="mk-MK"/>
        </w:rPr>
      </w:pPr>
      <w:bookmarkStart w:id="52" w:name="_Toc434576486"/>
      <w:r>
        <w:rPr>
          <w:lang w:val="mk-MK"/>
        </w:rPr>
        <w:t>Работење (дејност) на Центарот на знаење</w:t>
      </w:r>
      <w:bookmarkEnd w:id="52"/>
      <w:r>
        <w:rPr>
          <w:lang w:val="mk-MK"/>
        </w:rPr>
        <w:t xml:space="preserve"> </w:t>
      </w:r>
    </w:p>
    <w:p w:rsidR="00E10B2A" w:rsidRPr="008D1E0E" w:rsidRDefault="008D1E0E" w:rsidP="008D1E0E">
      <w:pPr>
        <w:jc w:val="both"/>
        <w:rPr>
          <w:lang w:val="mk-MK"/>
        </w:rPr>
      </w:pPr>
      <w:r>
        <w:rPr>
          <w:lang w:val="mk-MK"/>
        </w:rPr>
        <w:t xml:space="preserve">Центарот на знаење во рамките на Секторот за координација во ДИЖС формиран врз основа на новиот Закон за инспекција во животната средина треба да работи со интерните капацитети од околу 3 сениор инспектори за животна средина кои се веќе обучени и едуцирани и/или со надворешна помош како што е опишано во делот 5. Натамошна обука за </w:t>
      </w:r>
      <w:r w:rsidRPr="008D1E0E">
        <w:rPr>
          <w:i/>
          <w:lang w:val="mk-MK"/>
        </w:rPr>
        <w:t>Обука за обучувачи</w:t>
      </w:r>
      <w:r>
        <w:rPr>
          <w:lang w:val="mk-MK"/>
        </w:rPr>
        <w:t xml:space="preserve"> ќе се обезбеди со помош како што е опишана во делот 5. </w:t>
      </w:r>
    </w:p>
    <w:p w:rsidR="002B778C" w:rsidRDefault="002B778C" w:rsidP="008D1E0E">
      <w:pPr>
        <w:jc w:val="both"/>
        <w:rPr>
          <w:lang w:val="mk-MK"/>
        </w:rPr>
      </w:pPr>
      <w:r>
        <w:rPr>
          <w:lang w:val="mk-MK"/>
        </w:rPr>
        <w:t xml:space="preserve">Овој Центар </w:t>
      </w:r>
      <w:r w:rsidR="00716355">
        <w:rPr>
          <w:lang w:val="mk-MK"/>
        </w:rPr>
        <w:t>може да ги спроведува следниве активности:</w:t>
      </w:r>
    </w:p>
    <w:p w:rsidR="00716355" w:rsidRPr="003F5E46" w:rsidRDefault="00716355" w:rsidP="006A2D23">
      <w:pPr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>Директна еду</w:t>
      </w:r>
      <w:r w:rsidR="00CF2793">
        <w:rPr>
          <w:lang w:val="mk-MK"/>
        </w:rPr>
        <w:t>кација во училница со користење</w:t>
      </w:r>
      <w:r>
        <w:rPr>
          <w:lang w:val="mk-MK"/>
        </w:rPr>
        <w:t xml:space="preserve"> на опрема за презентација или бела табла</w:t>
      </w:r>
    </w:p>
    <w:p w:rsidR="0065081A" w:rsidRPr="00550ABD" w:rsidRDefault="0065081A" w:rsidP="006A2D23">
      <w:pPr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bookmarkStart w:id="53" w:name="_GoBack"/>
      <w:bookmarkEnd w:id="53"/>
      <w:r>
        <w:rPr>
          <w:lang w:val="mk-MK"/>
        </w:rPr>
        <w:lastRenderedPageBreak/>
        <w:t>Периодична проверка на придружната документација за инспектори, оператори и јавноста (веб сајт, прирачници, обрасци, листи за проверка)</w:t>
      </w:r>
    </w:p>
    <w:p w:rsidR="00716355" w:rsidRPr="003F5E46" w:rsidRDefault="00716355" w:rsidP="006A2D23">
      <w:pPr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>
        <w:rPr>
          <w:i/>
          <w:lang w:val="mk-MK"/>
        </w:rPr>
        <w:t>Работа на работното место-</w:t>
      </w:r>
      <w:r>
        <w:rPr>
          <w:lang w:val="mk-MK"/>
        </w:rPr>
        <w:t xml:space="preserve"> интерактивни обуки на местото на индустрискиот капацитет или други места каде се спроведуваат активностите</w:t>
      </w:r>
    </w:p>
    <w:p w:rsidR="008D1E0E" w:rsidRPr="00C85D0D" w:rsidRDefault="00716355" w:rsidP="006A2D23">
      <w:pPr>
        <w:numPr>
          <w:ilvl w:val="0"/>
          <w:numId w:val="6"/>
        </w:numPr>
        <w:spacing w:after="0" w:line="240" w:lineRule="auto"/>
        <w:jc w:val="both"/>
      </w:pPr>
      <w:r>
        <w:rPr>
          <w:lang w:val="mk-MK"/>
        </w:rPr>
        <w:t xml:space="preserve">Студиски посети </w:t>
      </w:r>
    </w:p>
    <w:p w:rsidR="008D1E0E" w:rsidRDefault="00716355" w:rsidP="006A2D23">
      <w:pPr>
        <w:numPr>
          <w:ilvl w:val="0"/>
          <w:numId w:val="6"/>
        </w:numPr>
        <w:spacing w:after="0" w:line="240" w:lineRule="auto"/>
        <w:jc w:val="both"/>
      </w:pPr>
      <w:r>
        <w:rPr>
          <w:lang w:val="mk-MK"/>
        </w:rPr>
        <w:t>Едукација преку систем за видео конференција</w:t>
      </w:r>
    </w:p>
    <w:p w:rsidR="00716355" w:rsidRPr="00716355" w:rsidRDefault="00716355" w:rsidP="006A2D23">
      <w:pPr>
        <w:numPr>
          <w:ilvl w:val="0"/>
          <w:numId w:val="6"/>
        </w:numPr>
        <w:spacing w:after="0" w:line="240" w:lineRule="auto"/>
        <w:jc w:val="both"/>
      </w:pPr>
      <w:r>
        <w:rPr>
          <w:lang w:val="mk-MK"/>
        </w:rPr>
        <w:t xml:space="preserve">Користење на </w:t>
      </w:r>
      <w:r>
        <w:t xml:space="preserve">BPMS </w:t>
      </w:r>
      <w:r>
        <w:rPr>
          <w:lang w:val="mk-MK"/>
        </w:rPr>
        <w:t>системот во ДИЖС за електронско учење и дистрибуирање на материјалите</w:t>
      </w:r>
    </w:p>
    <w:p w:rsidR="008D1E0E" w:rsidRPr="006A2D23" w:rsidRDefault="00716355" w:rsidP="006A2D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lang w:val="mk-MK"/>
        </w:rPr>
        <w:t xml:space="preserve">Комуницирање преку интернет </w:t>
      </w:r>
      <w:r w:rsidR="00465D01">
        <w:rPr>
          <w:lang w:val="mk-MK"/>
        </w:rPr>
        <w:t xml:space="preserve">страницата на </w:t>
      </w:r>
      <w:r>
        <w:rPr>
          <w:lang w:val="mk-MK"/>
        </w:rPr>
        <w:t>ДИЖС или други интернет страници</w:t>
      </w:r>
    </w:p>
    <w:p w:rsidR="008D1E0E" w:rsidRPr="006A2D23" w:rsidRDefault="00716355" w:rsidP="006A2D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lang w:val="mk-MK"/>
        </w:rPr>
        <w:t>Давање информации за весници и списанија</w:t>
      </w:r>
    </w:p>
    <w:p w:rsidR="008D1E0E" w:rsidRPr="007E6C47" w:rsidRDefault="007C64B3" w:rsidP="006A2D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lang w:val="mk-MK"/>
        </w:rPr>
        <w:t xml:space="preserve">Ќе организира и модерира конференциите и семинарите </w:t>
      </w:r>
    </w:p>
    <w:sectPr w:rsidR="008D1E0E" w:rsidRPr="007E6C47" w:rsidSect="003F5E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81" w:right="1134" w:bottom="1418" w:left="1418" w:header="425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40" w:rsidRDefault="00514640" w:rsidP="007F3AA2">
      <w:pPr>
        <w:spacing w:after="0" w:line="240" w:lineRule="auto"/>
      </w:pPr>
      <w:r>
        <w:separator/>
      </w:r>
    </w:p>
  </w:endnote>
  <w:endnote w:type="continuationSeparator" w:id="0">
    <w:p w:rsidR="00514640" w:rsidRDefault="00514640" w:rsidP="007F3AA2">
      <w:pPr>
        <w:spacing w:after="0" w:line="240" w:lineRule="auto"/>
      </w:pPr>
      <w:r>
        <w:continuationSeparator/>
      </w:r>
    </w:p>
  </w:endnote>
  <w:endnote w:type="continuationNotice" w:id="1">
    <w:p w:rsidR="00514640" w:rsidRDefault="00514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EA" w:rsidRDefault="001B6CEA" w:rsidP="007720C1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081A">
      <w:rPr>
        <w:noProof/>
      </w:rP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EA" w:rsidRDefault="001B6CEA" w:rsidP="00061D4E">
    <w:pPr>
      <w:spacing w:after="0"/>
      <w:jc w:val="center"/>
      <w:rPr>
        <w:rFonts w:ascii="Arial" w:hAnsi="Arial" w:cs="Arial"/>
        <w:b/>
        <w:color w:val="262626"/>
        <w:sz w:val="18"/>
        <w:szCs w:val="18"/>
        <w:lang w:val="en-US"/>
      </w:rPr>
    </w:pPr>
    <w:r>
      <w:rPr>
        <w:rFonts w:ascii="Arial" w:hAnsi="Arial" w:cs="Arial"/>
        <w:b/>
        <w:noProof/>
        <w:color w:val="262626"/>
        <w:sz w:val="18"/>
        <w:szCs w:val="18"/>
        <w:lang w:val="mk-MK"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192.75pt;margin-top:-20.5pt;width:328.9pt;height:136pt;z-index:6;mso-width-relative:margin;mso-height-relative:margin" filled="f" stroked="f">
          <v:textbox style="mso-next-textbox:#_x0000_s2072">
            <w:txbxContent>
              <w:p w:rsidR="001B6CEA" w:rsidRDefault="001B6CEA" w:rsidP="00AA2CCB">
                <w:pPr>
                  <w:spacing w:after="0" w:line="240" w:lineRule="auto"/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</w:pPr>
                <w:r w:rsidRPr="00AA2CCB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 xml:space="preserve">Project implemented by </w:t>
                </w:r>
                <w:r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>Spain</w:t>
                </w:r>
                <w:r w:rsidRPr="00AA2CCB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 xml:space="preserve"> and its </w:t>
                </w:r>
                <w:r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>c</w:t>
                </w:r>
                <w:r w:rsidRPr="00AA2CCB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>onsortium  partners</w:t>
                </w:r>
                <w:r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>, The Netherlands and Portugal</w:t>
                </w:r>
              </w:p>
              <w:p w:rsidR="001B6CEA" w:rsidRPr="00AA2CCB" w:rsidRDefault="001B6CEA" w:rsidP="00AA2CCB">
                <w:pPr>
                  <w:spacing w:after="0" w:line="240" w:lineRule="auto"/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</w:pPr>
                <w:r w:rsidRPr="00AA2CCB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 xml:space="preserve">Project contacts: </w:t>
                </w:r>
                <w:r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>State Environmental Inspectorate</w:t>
                </w:r>
              </w:p>
              <w:p w:rsidR="001B6CEA" w:rsidRDefault="001B6CEA" w:rsidP="00AA2CCB">
                <w:pPr>
                  <w:spacing w:after="0" w:line="240" w:lineRule="auto"/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</w:pPr>
                <w:r w:rsidRPr="00AA2CCB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 xml:space="preserve">Address :  1000 Skopje, </w:t>
                </w:r>
                <w:r w:rsidRPr="00781736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 xml:space="preserve">Str. Kej Dimitar Vlahov No.4 (old Commercial Bank Building, 1st </w:t>
                </w:r>
                <w:r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>floor)</w:t>
                </w:r>
              </w:p>
              <w:p w:rsidR="001B6CEA" w:rsidRDefault="001B6CEA" w:rsidP="00AA2CCB">
                <w:pPr>
                  <w:pStyle w:val="TEXTEINFO"/>
                  <w:spacing w:after="0"/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</w:pPr>
                <w:r w:rsidRPr="00AA2CCB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  <w:lang w:val="en-GB"/>
                  </w:rPr>
                  <w:t>Tel</w:t>
                </w:r>
                <w:r w:rsidRPr="00AA2CCB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 xml:space="preserve"> :           +389 (0) </w:t>
                </w:r>
                <w:r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>713 777 12</w:t>
                </w:r>
              </w:p>
              <w:p w:rsidR="001B6CEA" w:rsidRPr="00781736" w:rsidRDefault="001B6CEA" w:rsidP="00AA2CCB">
                <w:pPr>
                  <w:pStyle w:val="TEXTEINFO"/>
                  <w:spacing w:after="0"/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</w:pPr>
                <w:r w:rsidRPr="00AA2CCB">
                  <w:rPr>
                    <w:rFonts w:ascii="Arial Narrow" w:hAnsi="Arial Narrow" w:cs="Arial"/>
                    <w:b/>
                    <w:color w:val="FFFF00"/>
                    <w:sz w:val="16"/>
                    <w:szCs w:val="16"/>
                  </w:rPr>
                  <w:t>E-mail :</w:t>
                </w:r>
                <w:r w:rsidRPr="00AA2CCB">
                  <w:rPr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781736">
                  <w:rPr>
                    <w:rFonts w:ascii="Arial Narrow" w:eastAsia="Calibri" w:hAnsi="Arial Narrow" w:cs="Arial"/>
                    <w:color w:val="FFFF00"/>
                    <w:sz w:val="16"/>
                    <w:szCs w:val="16"/>
                    <w:lang w:val="en-GB" w:eastAsia="en-US"/>
                  </w:rPr>
                  <w:t xml:space="preserve">   </w:t>
                </w:r>
                <w:hyperlink r:id="rId1" w:history="1">
                  <w:r w:rsidRPr="00781736">
                    <w:rPr>
                      <w:rFonts w:ascii="Arial Narrow" w:hAnsi="Arial Narrow" w:cs="Arial"/>
                      <w:b/>
                      <w:color w:val="FFFF00"/>
                      <w:sz w:val="16"/>
                      <w:szCs w:val="16"/>
                    </w:rPr>
                    <w:t xml:space="preserve">inspection.cs@gmail.com </w:t>
                  </w:r>
                </w:hyperlink>
              </w:p>
              <w:p w:rsidR="001B6CEA" w:rsidRPr="00AA2CCB" w:rsidRDefault="001B6CEA" w:rsidP="00AA2CCB">
                <w:pPr>
                  <w:pStyle w:val="TEXTEINFO"/>
                  <w:spacing w:after="0"/>
                  <w:rPr>
                    <w:rFonts w:ascii="Arial Narrow" w:eastAsia="Calibri" w:hAnsi="Arial Narrow" w:cs="Arial"/>
                    <w:b/>
                    <w:color w:val="FFFF00"/>
                    <w:sz w:val="16"/>
                    <w:szCs w:val="16"/>
                    <w:lang w:val="en-GB" w:eastAsia="en-US"/>
                  </w:rPr>
                </w:pPr>
              </w:p>
            </w:txbxContent>
          </v:textbox>
        </v:shape>
      </w:pict>
    </w:r>
  </w:p>
  <w:p w:rsidR="001B6CEA" w:rsidRDefault="001B6CEA" w:rsidP="00061D4E">
    <w:pPr>
      <w:spacing w:after="0"/>
      <w:jc w:val="center"/>
      <w:rPr>
        <w:rFonts w:ascii="Arial" w:hAnsi="Arial" w:cs="Arial"/>
        <w:b/>
        <w:color w:val="262626"/>
        <w:sz w:val="18"/>
        <w:szCs w:val="18"/>
        <w:lang w:val="en-US"/>
      </w:rPr>
    </w:pPr>
    <w:r>
      <w:rPr>
        <w:rFonts w:ascii="Arial" w:hAnsi="Arial" w:cs="Arial"/>
        <w:b/>
        <w:noProof/>
        <w:color w:val="262626"/>
        <w:sz w:val="18"/>
        <w:szCs w:val="18"/>
        <w:lang w:val="mk-MK" w:eastAsia="mk-MK"/>
      </w:rPr>
      <w:pict>
        <v:rect id="_x0000_s2070" style="position:absolute;left:0;text-align:left;margin-left:-70.1pt;margin-top:-32.4pt;width:690.55pt;height:66.05pt;z-index:5" fillcolor="#22518a"/>
      </w:pict>
    </w:r>
    <w:r>
      <w:rPr>
        <w:rFonts w:ascii="Arial" w:hAnsi="Arial" w:cs="Arial"/>
        <w:b/>
        <w:noProof/>
        <w:color w:val="262626"/>
        <w:sz w:val="18"/>
        <w:szCs w:val="18"/>
        <w:lang w:val="mk-MK" w:eastAsia="mk-MK"/>
      </w:rPr>
      <w:pict>
        <v:shape id="_x0000_s2073" type="#_x0000_t202" style="position:absolute;left:0;text-align:left;margin-left:-70.1pt;margin-top:-51.05pt;width:275pt;height:126.85pt;z-index:7;mso-width-relative:margin;mso-height-relative:margin" filled="f" fillcolor="#23538d" stroked="f" strokeweight=".25pt">
          <v:textbox style="mso-next-textbox:#_x0000_s2073">
            <w:txbxContent>
              <w:p w:rsidR="001B6CEA" w:rsidRDefault="001B6CEA" w:rsidP="00744443">
                <w:pPr>
                  <w:tabs>
                    <w:tab w:val="left" w:pos="0"/>
                  </w:tabs>
                  <w:spacing w:line="240" w:lineRule="auto"/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  <w:t xml:space="preserve"> </w:t>
                </w:r>
              </w:p>
              <w:p w:rsidR="001B6CEA" w:rsidRPr="0083763E" w:rsidRDefault="001B6CEA" w:rsidP="00744443">
                <w:pPr>
                  <w:tabs>
                    <w:tab w:val="left" w:pos="0"/>
                  </w:tabs>
                  <w:spacing w:line="240" w:lineRule="auto"/>
                  <w:rPr>
                    <w:rFonts w:cs="Arial"/>
                    <w:color w:val="0F243E"/>
                    <w:sz w:val="16"/>
                    <w:szCs w:val="16"/>
                  </w:rPr>
                </w:pPr>
                <w:r w:rsidRPr="00744443">
                  <w:rPr>
                    <w:rFonts w:ascii="Arial Narrow" w:hAnsi="Arial Narrow" w:cs="Arial"/>
                    <w:b/>
                    <w:noProof/>
                    <w:color w:val="FFFF00"/>
                    <w:sz w:val="20"/>
                    <w:szCs w:val="20"/>
                    <w:lang w:val="mk-MK" w:eastAsia="mk-MK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" o:spid="_x0000_i1026" type="#_x0000_t75" style="width:56.5pt;height:37.35pt;visibility:visible" filled="t">
                      <v:fill r:id="rId2" o:title="" recolor="t" rotate="t" type="tile"/>
                      <v:imagedata r:id="rId3" o:title=""/>
                    </v:shape>
                  </w:pict>
                </w:r>
                <w:r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  <w:t xml:space="preserve">    This </w:t>
                </w:r>
                <w:r w:rsidRPr="00DB3B87"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  <w:t xml:space="preserve">Project </w:t>
                </w:r>
                <w:r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  <w:t xml:space="preserve">is funded </w:t>
                </w:r>
                <w:r w:rsidRPr="00DB3B87"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  <w:t>by the European Union</w:t>
                </w:r>
                <w:r w:rsidRPr="00744443">
                  <w:rPr>
                    <w:rFonts w:cs="Arial"/>
                    <w:color w:val="0F243E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1B6CEA" w:rsidRDefault="001B6CEA" w:rsidP="00577E67">
                <w:pPr>
                  <w:spacing w:after="0"/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</w:pPr>
              </w:p>
              <w:p w:rsidR="001B6CEA" w:rsidRDefault="001B6CEA" w:rsidP="00577E67">
                <w:pPr>
                  <w:spacing w:after="0"/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</w:pPr>
              </w:p>
              <w:p w:rsidR="001B6CEA" w:rsidRPr="009D3F51" w:rsidRDefault="001B6CEA" w:rsidP="00577E67">
                <w:pPr>
                  <w:spacing w:after="0"/>
                  <w:rPr>
                    <w:color w:val="0000FF"/>
                  </w:rPr>
                </w:pPr>
                <w:r>
                  <w:rPr>
                    <w:rFonts w:ascii="Arial Narrow" w:hAnsi="Arial Narrow" w:cs="Arial"/>
                    <w:b/>
                    <w:color w:val="FFFF00"/>
                    <w:sz w:val="20"/>
                    <w:szCs w:val="20"/>
                  </w:rPr>
                  <w:t xml:space="preserve">   </w:t>
                </w:r>
              </w:p>
              <w:p w:rsidR="001B6CEA" w:rsidRPr="009D3F51" w:rsidRDefault="001B6CEA" w:rsidP="0035326D">
                <w:pPr>
                  <w:rPr>
                    <w:color w:val="0000FF"/>
                  </w:rPr>
                </w:pPr>
              </w:p>
            </w:txbxContent>
          </v:textbox>
        </v:shape>
      </w:pict>
    </w:r>
    <w:r>
      <w:rPr>
        <w:rFonts w:ascii="Arial" w:hAnsi="Arial" w:cs="Arial"/>
        <w:b/>
        <w:color w:val="262626"/>
        <w:sz w:val="18"/>
        <w:szCs w:val="18"/>
        <w:lang w:val="en-US"/>
      </w:rPr>
      <w:t xml:space="preserve">   </w:t>
    </w:r>
  </w:p>
  <w:p w:rsidR="001B6CEA" w:rsidRDefault="001B6CEA" w:rsidP="00061D4E">
    <w:pPr>
      <w:spacing w:after="0"/>
      <w:jc w:val="center"/>
      <w:rPr>
        <w:rFonts w:ascii="Arial" w:hAnsi="Arial" w:cs="Arial"/>
        <w:b/>
        <w:color w:val="262626"/>
        <w:sz w:val="18"/>
        <w:szCs w:val="18"/>
        <w:lang w:val="en-US"/>
      </w:rPr>
    </w:pPr>
  </w:p>
  <w:p w:rsidR="001B6CEA" w:rsidRDefault="001B6CEA" w:rsidP="00061D4E">
    <w:pPr>
      <w:spacing w:after="0"/>
      <w:jc w:val="center"/>
      <w:rPr>
        <w:rFonts w:ascii="Arial" w:hAnsi="Arial" w:cs="Arial"/>
        <w:b/>
        <w:color w:val="26262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40" w:rsidRDefault="00514640" w:rsidP="007F3AA2">
      <w:pPr>
        <w:spacing w:after="0" w:line="240" w:lineRule="auto"/>
      </w:pPr>
      <w:r>
        <w:separator/>
      </w:r>
    </w:p>
  </w:footnote>
  <w:footnote w:type="continuationSeparator" w:id="0">
    <w:p w:rsidR="00514640" w:rsidRDefault="00514640" w:rsidP="007F3AA2">
      <w:pPr>
        <w:spacing w:after="0" w:line="240" w:lineRule="auto"/>
      </w:pPr>
      <w:r>
        <w:continuationSeparator/>
      </w:r>
    </w:p>
  </w:footnote>
  <w:footnote w:type="continuationNotice" w:id="1">
    <w:p w:rsidR="00514640" w:rsidRDefault="00514640">
      <w:pPr>
        <w:spacing w:after="0" w:line="240" w:lineRule="auto"/>
      </w:pPr>
    </w:p>
  </w:footnote>
  <w:footnote w:id="2">
    <w:p w:rsidR="001B6CEA" w:rsidRPr="000728A0" w:rsidRDefault="001B6CE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E1C8E">
        <w:rPr>
          <w:lang w:val="mk-MK"/>
        </w:rPr>
        <w:t xml:space="preserve">Од јануари 2017 година наваму, овој инструмент замени серија на програми од Европската унија и финансиски инструменти за земјите кандидати или потенцијални кандидати, </w:t>
      </w:r>
      <w:r w:rsidR="00F25A1C">
        <w:rPr>
          <w:lang w:val="mk-MK"/>
        </w:rPr>
        <w:t>односно</w:t>
      </w:r>
      <w:r w:rsidR="00EE1C8E">
        <w:rPr>
          <w:lang w:val="mk-MK"/>
        </w:rPr>
        <w:t xml:space="preserve">, </w:t>
      </w:r>
      <w:r w:rsidRPr="000728A0">
        <w:t>PHARE, PHARE CBC, ISPA, SAPARD and CARDS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EA" w:rsidRDefault="001B6CEA">
    <w:pPr>
      <w:pStyle w:val="Header"/>
    </w:pPr>
  </w:p>
  <w:p w:rsidR="001B6CEA" w:rsidRDefault="001B6C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EA" w:rsidRDefault="001B6CEA" w:rsidP="00E8376A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mk-MK"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34.9pt;margin-top:9.45pt;width:403.5pt;height:60.55pt;z-index:4;mso-width-relative:margin;mso-height-relative:margin" filled="f" stroked="f">
          <v:textbox style="mso-next-textbox:#_x0000_s2068">
            <w:txbxContent>
              <w:p w:rsidR="001B6CEA" w:rsidRPr="00744443" w:rsidRDefault="001B6CEA" w:rsidP="00504EF4">
                <w:pPr>
                  <w:spacing w:after="0"/>
                  <w:jc w:val="center"/>
                  <w:rPr>
                    <w:rFonts w:ascii="Arial Narrow" w:hAnsi="Arial Narrow" w:cs="Arial"/>
                    <w:b/>
                    <w:color w:val="FFFFFF"/>
                    <w:sz w:val="28"/>
                    <w:szCs w:val="28"/>
                    <w:lang w:val="en-US"/>
                  </w:rPr>
                </w:pPr>
                <w:r>
                  <w:rPr>
                    <w:rFonts w:ascii="Arial Narrow" w:hAnsi="Arial Narrow" w:cs="Arial"/>
                    <w:b/>
                    <w:color w:val="FFFFFF"/>
                    <w:sz w:val="28"/>
                    <w:szCs w:val="28"/>
                    <w:lang w:val="en-US"/>
                  </w:rPr>
                  <w:t xml:space="preserve">EU Twinning Project </w:t>
                </w:r>
                <w:r w:rsidRPr="00781736">
                  <w:rPr>
                    <w:rFonts w:ascii="Arial Narrow" w:hAnsi="Arial Narrow" w:cs="Arial"/>
                    <w:b/>
                    <w:color w:val="FFFFFF"/>
                    <w:sz w:val="28"/>
                    <w:szCs w:val="28"/>
                    <w:lang w:val="en-US"/>
                  </w:rPr>
                  <w:t>“Strengthening the administrative capacities at central and local level of implementation and enforcement of the environmental acquis”</w:t>
                </w:r>
              </w:p>
              <w:p w:rsidR="001B6CEA" w:rsidRPr="00744443" w:rsidRDefault="001B6CEA" w:rsidP="00504EF4">
                <w:pPr>
                  <w:rPr>
                    <w:b/>
                    <w:color w:val="FFFFFF"/>
                  </w:rPr>
                </w:pPr>
              </w:p>
            </w:txbxContent>
          </v:textbox>
        </v:shape>
      </w:pict>
    </w: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9" o:spid="_x0000_s2084" type="#_x0000_t75" alt="Picture1" style="position:absolute;left:0;text-align:left;margin-left:745.4pt;margin-top:11.35pt;width:96.4pt;height:59.75pt;z-index:9;visibility:visible;mso-wrap-distance-left:2.88pt;mso-wrap-distance-top:2.88pt;mso-wrap-distance-right:2.88pt;mso-wrap-distance-bottom:2.88pt" insetpen="t">
          <v:imagedata r:id="rId1" o:title="Picture1"/>
        </v:shape>
      </w:pict>
    </w:r>
    <w:r>
      <w:rPr>
        <w:rFonts w:ascii="Arial" w:hAnsi="Arial" w:cs="Arial"/>
        <w:b/>
        <w:noProof/>
        <w:sz w:val="20"/>
        <w:szCs w:val="20"/>
        <w:lang w:val="mk-MK" w:eastAsia="mk-MK"/>
      </w:rPr>
      <w:pict>
        <v:rect id="_x0000_s2063" style="position:absolute;left:0;text-align:left;margin-left:-66.35pt;margin-top:-18.3pt;width:588pt;height:106.2pt;z-index:1" fillcolor="#22518a">
          <v:textbox style="mso-next-textbox:#_x0000_s2063">
            <w:txbxContent>
              <w:p w:rsidR="001B6CEA" w:rsidRDefault="001B6CEA"/>
            </w:txbxContent>
          </v:textbox>
        </v:rect>
      </w:pict>
    </w:r>
    <w:r>
      <w:rPr>
        <w:rFonts w:ascii="Arial" w:hAnsi="Arial" w:cs="Arial"/>
        <w:b/>
        <w:sz w:val="20"/>
        <w:szCs w:val="20"/>
      </w:rPr>
      <w:t xml:space="preserve">      </w:t>
    </w:r>
  </w:p>
  <w:p w:rsidR="001B6CEA" w:rsidRPr="00603F25" w:rsidRDefault="001B6CEA" w:rsidP="00E8376A">
    <w:pPr>
      <w:spacing w:before="120" w:after="0"/>
      <w:jc w:val="center"/>
      <w:rPr>
        <w:rFonts w:ascii="Arial" w:hAnsi="Arial" w:cs="Arial"/>
        <w:sz w:val="20"/>
        <w:szCs w:val="20"/>
      </w:rPr>
    </w:pPr>
    <w:r w:rsidRPr="00E665DA">
      <w:rPr>
        <w:rFonts w:ascii="Arial" w:hAnsi="Arial" w:cs="Arial"/>
        <w:b/>
        <w:noProof/>
        <w:sz w:val="20"/>
        <w:szCs w:val="20"/>
        <w:lang w:val="mk-MK" w:eastAsia="mk-MK"/>
      </w:rPr>
      <w:pict>
        <v:rect id="_x0000_s2076" style="position:absolute;left:0;text-align:left;margin-left:433.9pt;margin-top:6pt;width:80.25pt;height:54.7pt;z-index:8" filled="f" stroked="f">
          <v:textbox style="mso-next-textbox:#_x0000_s2076">
            <w:txbxContent>
              <w:p w:rsidR="001B6CEA" w:rsidRDefault="001B6CEA">
                <w:r w:rsidRPr="00744443">
                  <w:rPr>
                    <w:noProof/>
                    <w:lang w:val="mk-MK" w:eastAsia="mk-MK"/>
                  </w:rPr>
                  <w:pict>
                    <v:shape id="Picture 8" o:spid="_x0000_i1025" type="#_x0000_t75" alt="untitled.bmp" style="width:59.25pt;height:38.3pt;visibility:visible">
                      <v:imagedata r:id="rId2" o:title="untitled"/>
                    </v:shape>
                  </w:pict>
                </w:r>
              </w:p>
            </w:txbxContent>
          </v:textbox>
        </v:rect>
      </w:pict>
    </w:r>
    <w:r>
      <w:rPr>
        <w:rFonts w:ascii="Arial" w:hAnsi="Arial" w:cs="Arial"/>
        <w:b/>
        <w:noProof/>
        <w:sz w:val="20"/>
        <w:szCs w:val="20"/>
      </w:rPr>
      <w:pict>
        <v:shape id="Picture 4" o:spid="_x0000_s2083" type="#_x0000_t75" style="position:absolute;left:0;text-align:left;margin-left:-48.35pt;margin-top:3.75pt;width:64.1pt;height:42.75pt;z-index:2;visibility:visible">
          <v:imagedata r:id="rId3" o:title=""/>
          <w10:wrap type="square"/>
        </v:shape>
      </w:pict>
    </w:r>
    <w:r w:rsidRPr="00603F25">
      <w:rPr>
        <w:rFonts w:ascii="Arial" w:hAnsi="Arial" w:cs="Arial"/>
        <w:sz w:val="20"/>
        <w:szCs w:val="20"/>
      </w:rPr>
      <w:t xml:space="preserve">     </w:t>
    </w:r>
  </w:p>
  <w:p w:rsidR="001B6CEA" w:rsidRDefault="001B6CEA">
    <w:pPr>
      <w:pStyle w:val="Header"/>
    </w:pPr>
    <w:r w:rsidRPr="00E665DA">
      <w:rPr>
        <w:rFonts w:ascii="Arial" w:hAnsi="Arial" w:cs="Arial"/>
        <w:b/>
        <w:noProof/>
        <w:sz w:val="20"/>
        <w:szCs w:val="20"/>
        <w:lang w:val="mk-MK" w:eastAsia="mk-MK"/>
      </w:rPr>
      <w:pict>
        <v:rect id="_x0000_s2065" style="position:absolute;margin-left:-67.55pt;margin-top:51.25pt;width:588pt;height:13.6pt;z-index:3" fillcolor="#fc0" stroked="f">
          <v:textbox style="mso-next-textbox:#_x0000_s2065">
            <w:txbxContent>
              <w:p w:rsidR="001B6CEA" w:rsidRPr="00781736" w:rsidRDefault="001B6CEA" w:rsidP="0035326D">
                <w:pPr>
                  <w:rPr>
                    <w:rFonts w:ascii="Arial" w:hAnsi="Arial" w:cs="Aharoni"/>
                    <w:b/>
                    <w:color w:val="000000"/>
                    <w:sz w:val="14"/>
                    <w:szCs w:val="14"/>
                    <w:lang w:val="en-US"/>
                  </w:rPr>
                </w:pPr>
                <w:r w:rsidRPr="00744443">
                  <w:rPr>
                    <w:rFonts w:ascii="Arial" w:hAnsi="Arial" w:cs="Aharoni"/>
                    <w:b/>
                    <w:color w:val="000000"/>
                    <w:sz w:val="12"/>
                    <w:szCs w:val="12"/>
                    <w:lang w:val="en-US"/>
                  </w:rPr>
                  <w:t xml:space="preserve">                                                                                                                                         </w:t>
                </w:r>
                <w:r w:rsidRPr="00781736">
                  <w:rPr>
                    <w:rFonts w:ascii="Arial" w:hAnsi="Arial" w:cs="Aharoni"/>
                    <w:b/>
                    <w:color w:val="000000"/>
                    <w:sz w:val="14"/>
                    <w:szCs w:val="14"/>
                    <w:lang w:val="en-US"/>
                  </w:rPr>
                  <w:t>The European Union IPA 2010 Programme</w:t>
                </w:r>
              </w:p>
              <w:p w:rsidR="001B6CEA" w:rsidRPr="00744443" w:rsidRDefault="001B6CEA" w:rsidP="0063498D">
                <w:pPr>
                  <w:jc w:val="center"/>
                  <w:rPr>
                    <w:rFonts w:ascii="Arial" w:hAnsi="Arial" w:cs="Aharoni"/>
                    <w:b/>
                    <w:color w:val="000000"/>
                    <w:sz w:val="12"/>
                    <w:szCs w:val="12"/>
                    <w:lang w:val="en-US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8A8"/>
    <w:multiLevelType w:val="multilevel"/>
    <w:tmpl w:val="A10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4513A"/>
    <w:multiLevelType w:val="multilevel"/>
    <w:tmpl w:val="B1A0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97945"/>
    <w:multiLevelType w:val="hybridMultilevel"/>
    <w:tmpl w:val="3E0006B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02A7F"/>
    <w:multiLevelType w:val="multilevel"/>
    <w:tmpl w:val="FDC4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411DB"/>
    <w:multiLevelType w:val="hybridMultilevel"/>
    <w:tmpl w:val="73089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28A"/>
    <w:multiLevelType w:val="multilevel"/>
    <w:tmpl w:val="8558F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F8606E"/>
    <w:multiLevelType w:val="multilevel"/>
    <w:tmpl w:val="543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38789C"/>
    <w:multiLevelType w:val="multilevel"/>
    <w:tmpl w:val="9E9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AD7883"/>
    <w:multiLevelType w:val="multilevel"/>
    <w:tmpl w:val="09E0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CF78F3"/>
    <w:multiLevelType w:val="multilevel"/>
    <w:tmpl w:val="C8F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8307AB"/>
    <w:multiLevelType w:val="multilevel"/>
    <w:tmpl w:val="953C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6F5102"/>
    <w:multiLevelType w:val="multilevel"/>
    <w:tmpl w:val="25A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42325"/>
    <w:multiLevelType w:val="hybridMultilevel"/>
    <w:tmpl w:val="02A85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098C"/>
    <w:multiLevelType w:val="hybridMultilevel"/>
    <w:tmpl w:val="57ACD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D2216"/>
    <w:multiLevelType w:val="hybridMultilevel"/>
    <w:tmpl w:val="D8B67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D4E1F"/>
    <w:multiLevelType w:val="hybridMultilevel"/>
    <w:tmpl w:val="B38CB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33819"/>
    <w:multiLevelType w:val="hybridMultilevel"/>
    <w:tmpl w:val="BF8E5A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356701"/>
    <w:multiLevelType w:val="multilevel"/>
    <w:tmpl w:val="C7D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EB4519"/>
    <w:multiLevelType w:val="hybridMultilevel"/>
    <w:tmpl w:val="298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82F68"/>
    <w:multiLevelType w:val="hybridMultilevel"/>
    <w:tmpl w:val="D2AC9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7110B"/>
    <w:multiLevelType w:val="multilevel"/>
    <w:tmpl w:val="F6C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061F69"/>
    <w:multiLevelType w:val="multilevel"/>
    <w:tmpl w:val="4E6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E64B7F"/>
    <w:multiLevelType w:val="hybridMultilevel"/>
    <w:tmpl w:val="CCE28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C1FCE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C6B59"/>
    <w:multiLevelType w:val="hybridMultilevel"/>
    <w:tmpl w:val="A50A1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93A56"/>
    <w:multiLevelType w:val="multilevel"/>
    <w:tmpl w:val="4D6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8A61EE"/>
    <w:multiLevelType w:val="multilevel"/>
    <w:tmpl w:val="6A7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834891"/>
    <w:multiLevelType w:val="hybridMultilevel"/>
    <w:tmpl w:val="52FA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E4666"/>
    <w:multiLevelType w:val="hybridMultilevel"/>
    <w:tmpl w:val="38CC3D58"/>
    <w:lvl w:ilvl="0" w:tplc="0C2083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2B2B"/>
    <w:multiLevelType w:val="hybridMultilevel"/>
    <w:tmpl w:val="A6766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4F18AB"/>
    <w:multiLevelType w:val="multilevel"/>
    <w:tmpl w:val="1E1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1C4610"/>
    <w:multiLevelType w:val="multilevel"/>
    <w:tmpl w:val="3C3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AD7B5E"/>
    <w:multiLevelType w:val="multilevel"/>
    <w:tmpl w:val="3582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0E648D"/>
    <w:multiLevelType w:val="multilevel"/>
    <w:tmpl w:val="917A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611CEE"/>
    <w:multiLevelType w:val="multilevel"/>
    <w:tmpl w:val="35B8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2"/>
  </w:num>
  <w:num w:numId="3">
    <w:abstractNumId w:val="13"/>
  </w:num>
  <w:num w:numId="4">
    <w:abstractNumId w:val="23"/>
  </w:num>
  <w:num w:numId="5">
    <w:abstractNumId w:val="15"/>
  </w:num>
  <w:num w:numId="6">
    <w:abstractNumId w:val="19"/>
  </w:num>
  <w:num w:numId="7">
    <w:abstractNumId w:val="22"/>
  </w:num>
  <w:num w:numId="8">
    <w:abstractNumId w:val="14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21"/>
  </w:num>
  <w:num w:numId="14">
    <w:abstractNumId w:val="7"/>
  </w:num>
  <w:num w:numId="15">
    <w:abstractNumId w:val="9"/>
  </w:num>
  <w:num w:numId="16">
    <w:abstractNumId w:val="32"/>
  </w:num>
  <w:num w:numId="17">
    <w:abstractNumId w:val="3"/>
  </w:num>
  <w:num w:numId="18">
    <w:abstractNumId w:val="17"/>
  </w:num>
  <w:num w:numId="19">
    <w:abstractNumId w:val="31"/>
  </w:num>
  <w:num w:numId="20">
    <w:abstractNumId w:val="29"/>
  </w:num>
  <w:num w:numId="21">
    <w:abstractNumId w:val="11"/>
  </w:num>
  <w:num w:numId="22">
    <w:abstractNumId w:val="33"/>
  </w:num>
  <w:num w:numId="23">
    <w:abstractNumId w:val="8"/>
  </w:num>
  <w:num w:numId="24">
    <w:abstractNumId w:val="30"/>
  </w:num>
  <w:num w:numId="25">
    <w:abstractNumId w:val="1"/>
  </w:num>
  <w:num w:numId="26">
    <w:abstractNumId w:val="10"/>
  </w:num>
  <w:num w:numId="27">
    <w:abstractNumId w:val="6"/>
  </w:num>
  <w:num w:numId="28">
    <w:abstractNumId w:val="25"/>
  </w:num>
  <w:num w:numId="29">
    <w:abstractNumId w:val="24"/>
  </w:num>
  <w:num w:numId="30">
    <w:abstractNumId w:val="20"/>
  </w:num>
  <w:num w:numId="31">
    <w:abstractNumId w:val="26"/>
  </w:num>
  <w:num w:numId="32">
    <w:abstractNumId w:val="28"/>
  </w:num>
  <w:num w:numId="33">
    <w:abstractNumId w:val="16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5">
      <o:colormru v:ext="edit" colors="#1c4372,#245794,#23538d,#22518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194"/>
    <w:rsid w:val="000117B6"/>
    <w:rsid w:val="000122CB"/>
    <w:rsid w:val="00015DDE"/>
    <w:rsid w:val="00034985"/>
    <w:rsid w:val="00034AB5"/>
    <w:rsid w:val="00042C6A"/>
    <w:rsid w:val="0004354A"/>
    <w:rsid w:val="00045426"/>
    <w:rsid w:val="000505F1"/>
    <w:rsid w:val="00052C27"/>
    <w:rsid w:val="000573F6"/>
    <w:rsid w:val="00061D4E"/>
    <w:rsid w:val="000632C5"/>
    <w:rsid w:val="0006780C"/>
    <w:rsid w:val="000728A0"/>
    <w:rsid w:val="00073080"/>
    <w:rsid w:val="000735AB"/>
    <w:rsid w:val="00082A87"/>
    <w:rsid w:val="000840E8"/>
    <w:rsid w:val="00084B72"/>
    <w:rsid w:val="00085BFF"/>
    <w:rsid w:val="0009603E"/>
    <w:rsid w:val="000A301A"/>
    <w:rsid w:val="000B2185"/>
    <w:rsid w:val="000B42BD"/>
    <w:rsid w:val="000B4CF4"/>
    <w:rsid w:val="000B60E9"/>
    <w:rsid w:val="000B6D2D"/>
    <w:rsid w:val="000C4FC5"/>
    <w:rsid w:val="000C7DFC"/>
    <w:rsid w:val="000D3F0E"/>
    <w:rsid w:val="000D40CE"/>
    <w:rsid w:val="000D43CD"/>
    <w:rsid w:val="000D66A6"/>
    <w:rsid w:val="000D747A"/>
    <w:rsid w:val="000D79FB"/>
    <w:rsid w:val="000E5FC8"/>
    <w:rsid w:val="000E5FCC"/>
    <w:rsid w:val="000E725F"/>
    <w:rsid w:val="000F79AD"/>
    <w:rsid w:val="00100A75"/>
    <w:rsid w:val="001021A9"/>
    <w:rsid w:val="00102D47"/>
    <w:rsid w:val="00104982"/>
    <w:rsid w:val="00106B12"/>
    <w:rsid w:val="00112168"/>
    <w:rsid w:val="0011436D"/>
    <w:rsid w:val="00116042"/>
    <w:rsid w:val="0011776A"/>
    <w:rsid w:val="001263DD"/>
    <w:rsid w:val="00136A27"/>
    <w:rsid w:val="001508FA"/>
    <w:rsid w:val="001519D1"/>
    <w:rsid w:val="0015302B"/>
    <w:rsid w:val="00165236"/>
    <w:rsid w:val="00165C5C"/>
    <w:rsid w:val="001671E3"/>
    <w:rsid w:val="00174F26"/>
    <w:rsid w:val="0017777A"/>
    <w:rsid w:val="00183D8A"/>
    <w:rsid w:val="00184BCE"/>
    <w:rsid w:val="00185126"/>
    <w:rsid w:val="00185729"/>
    <w:rsid w:val="00186AC5"/>
    <w:rsid w:val="0019126D"/>
    <w:rsid w:val="001943D5"/>
    <w:rsid w:val="001A0501"/>
    <w:rsid w:val="001A4796"/>
    <w:rsid w:val="001B1D32"/>
    <w:rsid w:val="001B2455"/>
    <w:rsid w:val="001B6CEA"/>
    <w:rsid w:val="001B713C"/>
    <w:rsid w:val="001C3107"/>
    <w:rsid w:val="001C404A"/>
    <w:rsid w:val="001D6429"/>
    <w:rsid w:val="001D6A45"/>
    <w:rsid w:val="001E0521"/>
    <w:rsid w:val="001E203F"/>
    <w:rsid w:val="001E3511"/>
    <w:rsid w:val="001E7198"/>
    <w:rsid w:val="001F2BAF"/>
    <w:rsid w:val="001F330B"/>
    <w:rsid w:val="001F4380"/>
    <w:rsid w:val="002023A4"/>
    <w:rsid w:val="00214425"/>
    <w:rsid w:val="00214A9F"/>
    <w:rsid w:val="002231B9"/>
    <w:rsid w:val="002233D1"/>
    <w:rsid w:val="002306DC"/>
    <w:rsid w:val="00235599"/>
    <w:rsid w:val="0023588F"/>
    <w:rsid w:val="00253306"/>
    <w:rsid w:val="00276615"/>
    <w:rsid w:val="0028059C"/>
    <w:rsid w:val="00297A17"/>
    <w:rsid w:val="002B0046"/>
    <w:rsid w:val="002B1A3D"/>
    <w:rsid w:val="002B778C"/>
    <w:rsid w:val="002D238E"/>
    <w:rsid w:val="002D6732"/>
    <w:rsid w:val="002E7278"/>
    <w:rsid w:val="002F15EE"/>
    <w:rsid w:val="002F1D30"/>
    <w:rsid w:val="002F3E74"/>
    <w:rsid w:val="002F627B"/>
    <w:rsid w:val="002F6DBF"/>
    <w:rsid w:val="003110BE"/>
    <w:rsid w:val="00315001"/>
    <w:rsid w:val="0032117A"/>
    <w:rsid w:val="003216A4"/>
    <w:rsid w:val="00322DDE"/>
    <w:rsid w:val="00324425"/>
    <w:rsid w:val="003313B1"/>
    <w:rsid w:val="00334664"/>
    <w:rsid w:val="00351BE6"/>
    <w:rsid w:val="003520B9"/>
    <w:rsid w:val="00352355"/>
    <w:rsid w:val="00352F32"/>
    <w:rsid w:val="0035326D"/>
    <w:rsid w:val="00360553"/>
    <w:rsid w:val="00361A31"/>
    <w:rsid w:val="00372811"/>
    <w:rsid w:val="0038190F"/>
    <w:rsid w:val="00383005"/>
    <w:rsid w:val="003833DC"/>
    <w:rsid w:val="00383689"/>
    <w:rsid w:val="00384326"/>
    <w:rsid w:val="00391D1C"/>
    <w:rsid w:val="00395743"/>
    <w:rsid w:val="003A0061"/>
    <w:rsid w:val="003A1C0F"/>
    <w:rsid w:val="003B01B7"/>
    <w:rsid w:val="003B1D1D"/>
    <w:rsid w:val="003B2299"/>
    <w:rsid w:val="003C02EA"/>
    <w:rsid w:val="003C733F"/>
    <w:rsid w:val="003D78A8"/>
    <w:rsid w:val="003E1840"/>
    <w:rsid w:val="003E2A68"/>
    <w:rsid w:val="003E50FE"/>
    <w:rsid w:val="003F0C74"/>
    <w:rsid w:val="003F5AC2"/>
    <w:rsid w:val="003F5E46"/>
    <w:rsid w:val="003F6FA4"/>
    <w:rsid w:val="00407877"/>
    <w:rsid w:val="00412BFC"/>
    <w:rsid w:val="004130DF"/>
    <w:rsid w:val="00413385"/>
    <w:rsid w:val="00427346"/>
    <w:rsid w:val="00430995"/>
    <w:rsid w:val="00431508"/>
    <w:rsid w:val="00431E1D"/>
    <w:rsid w:val="004335EB"/>
    <w:rsid w:val="0044218B"/>
    <w:rsid w:val="00443592"/>
    <w:rsid w:val="004539BB"/>
    <w:rsid w:val="00455711"/>
    <w:rsid w:val="0045585D"/>
    <w:rsid w:val="00465980"/>
    <w:rsid w:val="00465D01"/>
    <w:rsid w:val="00476EDC"/>
    <w:rsid w:val="0048314B"/>
    <w:rsid w:val="00485E48"/>
    <w:rsid w:val="004950B2"/>
    <w:rsid w:val="00495791"/>
    <w:rsid w:val="004A14EC"/>
    <w:rsid w:val="004A22D9"/>
    <w:rsid w:val="004A524C"/>
    <w:rsid w:val="004B2243"/>
    <w:rsid w:val="004B247A"/>
    <w:rsid w:val="004B2BDD"/>
    <w:rsid w:val="004B2FE4"/>
    <w:rsid w:val="004C18CB"/>
    <w:rsid w:val="004C2C76"/>
    <w:rsid w:val="004C33CE"/>
    <w:rsid w:val="004C3D0E"/>
    <w:rsid w:val="004C57C0"/>
    <w:rsid w:val="004D1585"/>
    <w:rsid w:val="004D36A1"/>
    <w:rsid w:val="004E4317"/>
    <w:rsid w:val="004E57BC"/>
    <w:rsid w:val="004E7113"/>
    <w:rsid w:val="004E734E"/>
    <w:rsid w:val="004F06BC"/>
    <w:rsid w:val="00500912"/>
    <w:rsid w:val="00500A9A"/>
    <w:rsid w:val="00501F4E"/>
    <w:rsid w:val="00504EF4"/>
    <w:rsid w:val="00505812"/>
    <w:rsid w:val="005132BE"/>
    <w:rsid w:val="00514640"/>
    <w:rsid w:val="00517D2D"/>
    <w:rsid w:val="00525F70"/>
    <w:rsid w:val="00532134"/>
    <w:rsid w:val="0053426F"/>
    <w:rsid w:val="00536DE1"/>
    <w:rsid w:val="00541991"/>
    <w:rsid w:val="005423BB"/>
    <w:rsid w:val="00550ABD"/>
    <w:rsid w:val="00555730"/>
    <w:rsid w:val="00561B95"/>
    <w:rsid w:val="00561C25"/>
    <w:rsid w:val="00563EE5"/>
    <w:rsid w:val="00565AFE"/>
    <w:rsid w:val="005706AF"/>
    <w:rsid w:val="0057477F"/>
    <w:rsid w:val="005772B0"/>
    <w:rsid w:val="00577E67"/>
    <w:rsid w:val="00592F07"/>
    <w:rsid w:val="005956FB"/>
    <w:rsid w:val="005A1DCA"/>
    <w:rsid w:val="005A21BA"/>
    <w:rsid w:val="005A2ED9"/>
    <w:rsid w:val="005A407B"/>
    <w:rsid w:val="005A64BB"/>
    <w:rsid w:val="005B1316"/>
    <w:rsid w:val="005B43EC"/>
    <w:rsid w:val="005C3EAD"/>
    <w:rsid w:val="005E046B"/>
    <w:rsid w:val="005E1E4F"/>
    <w:rsid w:val="005E58B7"/>
    <w:rsid w:val="005E5F0C"/>
    <w:rsid w:val="005F3A69"/>
    <w:rsid w:val="005F5453"/>
    <w:rsid w:val="005F5B59"/>
    <w:rsid w:val="0060184D"/>
    <w:rsid w:val="00601D51"/>
    <w:rsid w:val="00603F25"/>
    <w:rsid w:val="0060414D"/>
    <w:rsid w:val="00605D0F"/>
    <w:rsid w:val="006119F7"/>
    <w:rsid w:val="00623594"/>
    <w:rsid w:val="006314DE"/>
    <w:rsid w:val="00634781"/>
    <w:rsid w:val="0063498D"/>
    <w:rsid w:val="0065081A"/>
    <w:rsid w:val="006559DB"/>
    <w:rsid w:val="00655E27"/>
    <w:rsid w:val="00687680"/>
    <w:rsid w:val="006956D4"/>
    <w:rsid w:val="006A1115"/>
    <w:rsid w:val="006A1230"/>
    <w:rsid w:val="006A2D23"/>
    <w:rsid w:val="006A39EB"/>
    <w:rsid w:val="006B01C5"/>
    <w:rsid w:val="006B65A3"/>
    <w:rsid w:val="006C04E9"/>
    <w:rsid w:val="006C2E17"/>
    <w:rsid w:val="006C3F8D"/>
    <w:rsid w:val="006C411C"/>
    <w:rsid w:val="006E1966"/>
    <w:rsid w:val="006E2171"/>
    <w:rsid w:val="006E2B15"/>
    <w:rsid w:val="006E3461"/>
    <w:rsid w:val="006E36E9"/>
    <w:rsid w:val="006F0325"/>
    <w:rsid w:val="00703ED9"/>
    <w:rsid w:val="00704752"/>
    <w:rsid w:val="00707E4F"/>
    <w:rsid w:val="00710940"/>
    <w:rsid w:val="00710DA8"/>
    <w:rsid w:val="0071448A"/>
    <w:rsid w:val="00716355"/>
    <w:rsid w:val="007168A9"/>
    <w:rsid w:val="00723076"/>
    <w:rsid w:val="0073415B"/>
    <w:rsid w:val="0073586B"/>
    <w:rsid w:val="0073648C"/>
    <w:rsid w:val="00736F10"/>
    <w:rsid w:val="00744443"/>
    <w:rsid w:val="007609DC"/>
    <w:rsid w:val="0076239F"/>
    <w:rsid w:val="00762412"/>
    <w:rsid w:val="00771EA3"/>
    <w:rsid w:val="007720C1"/>
    <w:rsid w:val="00780440"/>
    <w:rsid w:val="00780D81"/>
    <w:rsid w:val="00781736"/>
    <w:rsid w:val="00782E68"/>
    <w:rsid w:val="0078344F"/>
    <w:rsid w:val="00783B0E"/>
    <w:rsid w:val="00786159"/>
    <w:rsid w:val="007921DF"/>
    <w:rsid w:val="007A674D"/>
    <w:rsid w:val="007C64B3"/>
    <w:rsid w:val="007C7A22"/>
    <w:rsid w:val="007E6C47"/>
    <w:rsid w:val="007E7258"/>
    <w:rsid w:val="007F3AA2"/>
    <w:rsid w:val="008005D5"/>
    <w:rsid w:val="00802B8F"/>
    <w:rsid w:val="00813A5C"/>
    <w:rsid w:val="00820725"/>
    <w:rsid w:val="00825DA2"/>
    <w:rsid w:val="008265FC"/>
    <w:rsid w:val="0086204E"/>
    <w:rsid w:val="008655D1"/>
    <w:rsid w:val="008703D9"/>
    <w:rsid w:val="008723F2"/>
    <w:rsid w:val="008912C2"/>
    <w:rsid w:val="008961AC"/>
    <w:rsid w:val="008A3151"/>
    <w:rsid w:val="008A69E0"/>
    <w:rsid w:val="008A6C49"/>
    <w:rsid w:val="008A78DE"/>
    <w:rsid w:val="008A7956"/>
    <w:rsid w:val="008B082F"/>
    <w:rsid w:val="008B529D"/>
    <w:rsid w:val="008C0A07"/>
    <w:rsid w:val="008D1E0E"/>
    <w:rsid w:val="008D4A14"/>
    <w:rsid w:val="008E0269"/>
    <w:rsid w:val="008E16ED"/>
    <w:rsid w:val="008E3CEE"/>
    <w:rsid w:val="008E45FE"/>
    <w:rsid w:val="008F01E9"/>
    <w:rsid w:val="008F178D"/>
    <w:rsid w:val="008F1DCB"/>
    <w:rsid w:val="008F2207"/>
    <w:rsid w:val="008F2C2D"/>
    <w:rsid w:val="008F4C95"/>
    <w:rsid w:val="008F6961"/>
    <w:rsid w:val="00900D53"/>
    <w:rsid w:val="00901EC5"/>
    <w:rsid w:val="0090787F"/>
    <w:rsid w:val="00911E2B"/>
    <w:rsid w:val="00912CE8"/>
    <w:rsid w:val="00920355"/>
    <w:rsid w:val="009300BE"/>
    <w:rsid w:val="00932F07"/>
    <w:rsid w:val="00940757"/>
    <w:rsid w:val="00942CEE"/>
    <w:rsid w:val="00946A9C"/>
    <w:rsid w:val="009511C3"/>
    <w:rsid w:val="00951745"/>
    <w:rsid w:val="009559FC"/>
    <w:rsid w:val="0096361A"/>
    <w:rsid w:val="0096579F"/>
    <w:rsid w:val="0096625C"/>
    <w:rsid w:val="00974A42"/>
    <w:rsid w:val="00982405"/>
    <w:rsid w:val="0099250D"/>
    <w:rsid w:val="00992A58"/>
    <w:rsid w:val="009A0FDE"/>
    <w:rsid w:val="009A49DB"/>
    <w:rsid w:val="009A4EC7"/>
    <w:rsid w:val="009A5ABC"/>
    <w:rsid w:val="009A6A1E"/>
    <w:rsid w:val="009B0B97"/>
    <w:rsid w:val="009B1EEF"/>
    <w:rsid w:val="009B2E4E"/>
    <w:rsid w:val="009B39AD"/>
    <w:rsid w:val="009C5A54"/>
    <w:rsid w:val="009C7C6A"/>
    <w:rsid w:val="009D0FE6"/>
    <w:rsid w:val="009D3F51"/>
    <w:rsid w:val="009D5C31"/>
    <w:rsid w:val="009E4390"/>
    <w:rsid w:val="009F05DE"/>
    <w:rsid w:val="00A04778"/>
    <w:rsid w:val="00A10402"/>
    <w:rsid w:val="00A11E4B"/>
    <w:rsid w:val="00A21E20"/>
    <w:rsid w:val="00A25695"/>
    <w:rsid w:val="00A257AB"/>
    <w:rsid w:val="00A3140F"/>
    <w:rsid w:val="00A3511B"/>
    <w:rsid w:val="00A437C2"/>
    <w:rsid w:val="00A43EC0"/>
    <w:rsid w:val="00A46F34"/>
    <w:rsid w:val="00A51025"/>
    <w:rsid w:val="00A5500B"/>
    <w:rsid w:val="00A55A66"/>
    <w:rsid w:val="00A56099"/>
    <w:rsid w:val="00A57692"/>
    <w:rsid w:val="00A643A8"/>
    <w:rsid w:val="00A64532"/>
    <w:rsid w:val="00A660BA"/>
    <w:rsid w:val="00A71D49"/>
    <w:rsid w:val="00A73B80"/>
    <w:rsid w:val="00A73DA3"/>
    <w:rsid w:val="00A74D9C"/>
    <w:rsid w:val="00A75D19"/>
    <w:rsid w:val="00A8036D"/>
    <w:rsid w:val="00A827C7"/>
    <w:rsid w:val="00A856EB"/>
    <w:rsid w:val="00A858F7"/>
    <w:rsid w:val="00A901DB"/>
    <w:rsid w:val="00AA2CCB"/>
    <w:rsid w:val="00AA5589"/>
    <w:rsid w:val="00AA6CF1"/>
    <w:rsid w:val="00AB11DA"/>
    <w:rsid w:val="00AC2B75"/>
    <w:rsid w:val="00AC3817"/>
    <w:rsid w:val="00AC5B91"/>
    <w:rsid w:val="00AC778B"/>
    <w:rsid w:val="00AD10FC"/>
    <w:rsid w:val="00AD6879"/>
    <w:rsid w:val="00AD71B0"/>
    <w:rsid w:val="00AE24F4"/>
    <w:rsid w:val="00AE4514"/>
    <w:rsid w:val="00AE58A4"/>
    <w:rsid w:val="00AF1663"/>
    <w:rsid w:val="00AF1FFB"/>
    <w:rsid w:val="00AF718B"/>
    <w:rsid w:val="00B013C6"/>
    <w:rsid w:val="00B033BA"/>
    <w:rsid w:val="00B05991"/>
    <w:rsid w:val="00B10288"/>
    <w:rsid w:val="00B32583"/>
    <w:rsid w:val="00B33848"/>
    <w:rsid w:val="00B377D7"/>
    <w:rsid w:val="00B433ED"/>
    <w:rsid w:val="00B44EB9"/>
    <w:rsid w:val="00B465C8"/>
    <w:rsid w:val="00B47F9E"/>
    <w:rsid w:val="00B47FA4"/>
    <w:rsid w:val="00B5019A"/>
    <w:rsid w:val="00B55B35"/>
    <w:rsid w:val="00B55D01"/>
    <w:rsid w:val="00B616E0"/>
    <w:rsid w:val="00B61802"/>
    <w:rsid w:val="00B6700A"/>
    <w:rsid w:val="00B72EE0"/>
    <w:rsid w:val="00B75D74"/>
    <w:rsid w:val="00B77E29"/>
    <w:rsid w:val="00B81F9E"/>
    <w:rsid w:val="00B83B58"/>
    <w:rsid w:val="00B85E70"/>
    <w:rsid w:val="00B94AEA"/>
    <w:rsid w:val="00BA0985"/>
    <w:rsid w:val="00BA4629"/>
    <w:rsid w:val="00BB02A8"/>
    <w:rsid w:val="00BB594B"/>
    <w:rsid w:val="00BB7642"/>
    <w:rsid w:val="00BC39C7"/>
    <w:rsid w:val="00BC561D"/>
    <w:rsid w:val="00BD13B8"/>
    <w:rsid w:val="00BD3BFC"/>
    <w:rsid w:val="00BE0407"/>
    <w:rsid w:val="00BE55FD"/>
    <w:rsid w:val="00BE7B64"/>
    <w:rsid w:val="00BF25CC"/>
    <w:rsid w:val="00C00D32"/>
    <w:rsid w:val="00C02C85"/>
    <w:rsid w:val="00C02E2D"/>
    <w:rsid w:val="00C06C13"/>
    <w:rsid w:val="00C06FE2"/>
    <w:rsid w:val="00C10454"/>
    <w:rsid w:val="00C13302"/>
    <w:rsid w:val="00C13961"/>
    <w:rsid w:val="00C23A63"/>
    <w:rsid w:val="00C27E73"/>
    <w:rsid w:val="00C350EF"/>
    <w:rsid w:val="00C367F2"/>
    <w:rsid w:val="00C41CFA"/>
    <w:rsid w:val="00C44822"/>
    <w:rsid w:val="00C473C8"/>
    <w:rsid w:val="00C5609B"/>
    <w:rsid w:val="00C615CE"/>
    <w:rsid w:val="00C61A73"/>
    <w:rsid w:val="00C71FAD"/>
    <w:rsid w:val="00C77452"/>
    <w:rsid w:val="00C802D8"/>
    <w:rsid w:val="00C83E0C"/>
    <w:rsid w:val="00C85D0D"/>
    <w:rsid w:val="00C86B20"/>
    <w:rsid w:val="00CA06E3"/>
    <w:rsid w:val="00CA3029"/>
    <w:rsid w:val="00CA527E"/>
    <w:rsid w:val="00CA57EF"/>
    <w:rsid w:val="00CB3C34"/>
    <w:rsid w:val="00CB62E2"/>
    <w:rsid w:val="00CB6421"/>
    <w:rsid w:val="00CC1F87"/>
    <w:rsid w:val="00CC35F0"/>
    <w:rsid w:val="00CE05DE"/>
    <w:rsid w:val="00CE1931"/>
    <w:rsid w:val="00CE1EE5"/>
    <w:rsid w:val="00CE6DEC"/>
    <w:rsid w:val="00CE7ED0"/>
    <w:rsid w:val="00CF0606"/>
    <w:rsid w:val="00CF1E15"/>
    <w:rsid w:val="00CF2793"/>
    <w:rsid w:val="00CF5550"/>
    <w:rsid w:val="00CF582A"/>
    <w:rsid w:val="00CF63C4"/>
    <w:rsid w:val="00CF70C4"/>
    <w:rsid w:val="00D036DF"/>
    <w:rsid w:val="00D103C1"/>
    <w:rsid w:val="00D12A9D"/>
    <w:rsid w:val="00D136A3"/>
    <w:rsid w:val="00D236B3"/>
    <w:rsid w:val="00D31273"/>
    <w:rsid w:val="00D312B0"/>
    <w:rsid w:val="00D32733"/>
    <w:rsid w:val="00D33D13"/>
    <w:rsid w:val="00D36179"/>
    <w:rsid w:val="00D41742"/>
    <w:rsid w:val="00D45C44"/>
    <w:rsid w:val="00D462F9"/>
    <w:rsid w:val="00D46CEF"/>
    <w:rsid w:val="00D47162"/>
    <w:rsid w:val="00D5185C"/>
    <w:rsid w:val="00D52D4A"/>
    <w:rsid w:val="00D5303B"/>
    <w:rsid w:val="00D53B9D"/>
    <w:rsid w:val="00D54309"/>
    <w:rsid w:val="00D55AC9"/>
    <w:rsid w:val="00D57A8B"/>
    <w:rsid w:val="00D6047B"/>
    <w:rsid w:val="00D64A72"/>
    <w:rsid w:val="00D71716"/>
    <w:rsid w:val="00D739F2"/>
    <w:rsid w:val="00D73D6B"/>
    <w:rsid w:val="00D74E8B"/>
    <w:rsid w:val="00D766D0"/>
    <w:rsid w:val="00D84DDC"/>
    <w:rsid w:val="00D92C8C"/>
    <w:rsid w:val="00D96151"/>
    <w:rsid w:val="00DA1B58"/>
    <w:rsid w:val="00DA6857"/>
    <w:rsid w:val="00DA6858"/>
    <w:rsid w:val="00DB3B87"/>
    <w:rsid w:val="00DB5084"/>
    <w:rsid w:val="00DB5FF5"/>
    <w:rsid w:val="00DC34A3"/>
    <w:rsid w:val="00DD0194"/>
    <w:rsid w:val="00DD43B1"/>
    <w:rsid w:val="00DD770A"/>
    <w:rsid w:val="00DE47F2"/>
    <w:rsid w:val="00DE4FD8"/>
    <w:rsid w:val="00DE54FD"/>
    <w:rsid w:val="00DE7836"/>
    <w:rsid w:val="00DF51EA"/>
    <w:rsid w:val="00E01252"/>
    <w:rsid w:val="00E05A1C"/>
    <w:rsid w:val="00E10B2A"/>
    <w:rsid w:val="00E17188"/>
    <w:rsid w:val="00E32833"/>
    <w:rsid w:val="00E3716A"/>
    <w:rsid w:val="00E40207"/>
    <w:rsid w:val="00E42436"/>
    <w:rsid w:val="00E44C3A"/>
    <w:rsid w:val="00E46B5B"/>
    <w:rsid w:val="00E55895"/>
    <w:rsid w:val="00E665DA"/>
    <w:rsid w:val="00E74CDE"/>
    <w:rsid w:val="00E8376A"/>
    <w:rsid w:val="00E90A14"/>
    <w:rsid w:val="00E97EA6"/>
    <w:rsid w:val="00EA1342"/>
    <w:rsid w:val="00EA5465"/>
    <w:rsid w:val="00EB0C12"/>
    <w:rsid w:val="00EB23B0"/>
    <w:rsid w:val="00EB7FA2"/>
    <w:rsid w:val="00EC2710"/>
    <w:rsid w:val="00EC2E43"/>
    <w:rsid w:val="00EC396D"/>
    <w:rsid w:val="00EC5619"/>
    <w:rsid w:val="00EC5DB8"/>
    <w:rsid w:val="00EC6AC8"/>
    <w:rsid w:val="00EC7926"/>
    <w:rsid w:val="00ED43D4"/>
    <w:rsid w:val="00ED5399"/>
    <w:rsid w:val="00EE168B"/>
    <w:rsid w:val="00EE1C8E"/>
    <w:rsid w:val="00EE31AE"/>
    <w:rsid w:val="00EF2C5C"/>
    <w:rsid w:val="00EF3480"/>
    <w:rsid w:val="00EF59B6"/>
    <w:rsid w:val="00F01475"/>
    <w:rsid w:val="00F01BB1"/>
    <w:rsid w:val="00F11976"/>
    <w:rsid w:val="00F139BE"/>
    <w:rsid w:val="00F14184"/>
    <w:rsid w:val="00F14AC9"/>
    <w:rsid w:val="00F167AF"/>
    <w:rsid w:val="00F25A1C"/>
    <w:rsid w:val="00F262DB"/>
    <w:rsid w:val="00F266AC"/>
    <w:rsid w:val="00F269E5"/>
    <w:rsid w:val="00F27F92"/>
    <w:rsid w:val="00F30CDA"/>
    <w:rsid w:val="00F30FC2"/>
    <w:rsid w:val="00F315D1"/>
    <w:rsid w:val="00F316CB"/>
    <w:rsid w:val="00F31A84"/>
    <w:rsid w:val="00F32863"/>
    <w:rsid w:val="00F33CB1"/>
    <w:rsid w:val="00F40D95"/>
    <w:rsid w:val="00F43972"/>
    <w:rsid w:val="00F448E7"/>
    <w:rsid w:val="00F467D5"/>
    <w:rsid w:val="00F5424D"/>
    <w:rsid w:val="00F56312"/>
    <w:rsid w:val="00F63981"/>
    <w:rsid w:val="00F65674"/>
    <w:rsid w:val="00F6627C"/>
    <w:rsid w:val="00F702B8"/>
    <w:rsid w:val="00F71300"/>
    <w:rsid w:val="00F71DC2"/>
    <w:rsid w:val="00F77044"/>
    <w:rsid w:val="00F94C1B"/>
    <w:rsid w:val="00F97A85"/>
    <w:rsid w:val="00FA235E"/>
    <w:rsid w:val="00FA268D"/>
    <w:rsid w:val="00FC7A03"/>
    <w:rsid w:val="00FD0842"/>
    <w:rsid w:val="00FD7C2F"/>
    <w:rsid w:val="00FE47AD"/>
    <w:rsid w:val="00FE4FD5"/>
    <w:rsid w:val="00FF3D7F"/>
    <w:rsid w:val="00FF4263"/>
    <w:rsid w:val="00FF4881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>
      <o:colormru v:ext="edit" colors="#1c4372,#245794,#23538d,#22518a"/>
    </o:shapedefaults>
    <o:shapelayout v:ext="edit">
      <o:idmap v:ext="edit" data="1"/>
    </o:shapelayout>
  </w:shapeDefaults>
  <w:decimalSymbol w:val=","/>
  <w:listSeparator w:val=";"/>
  <w15:chartTrackingRefBased/>
  <w15:docId w15:val="{1852E09A-19D5-40F2-B7A1-2CEC4C50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DC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3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F0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9F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03D9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rsid w:val="00932F07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rsid w:val="00D739F2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rsid w:val="00D739F2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F3AA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F3AA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F3A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F3AA2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A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AA2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rsid w:val="007F3AA2"/>
    <w:rPr>
      <w:color w:val="0000FF"/>
      <w:u w:val="single"/>
    </w:rPr>
  </w:style>
  <w:style w:type="paragraph" w:styleId="NoSpacing">
    <w:name w:val="No Spacing"/>
    <w:uiPriority w:val="1"/>
    <w:qFormat/>
    <w:rsid w:val="00D71716"/>
    <w:rPr>
      <w:sz w:val="22"/>
      <w:szCs w:val="22"/>
      <w:lang w:val="en-GB" w:eastAsia="en-US"/>
    </w:rPr>
  </w:style>
  <w:style w:type="paragraph" w:styleId="DocumentMap">
    <w:name w:val="Document Map"/>
    <w:basedOn w:val="Normal"/>
    <w:semiHidden/>
    <w:rsid w:val="00BD13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EINFO">
    <w:name w:val="TEXTE INFO."/>
    <w:basedOn w:val="Normal"/>
    <w:rsid w:val="00744443"/>
    <w:pPr>
      <w:spacing w:after="80" w:line="240" w:lineRule="auto"/>
    </w:pPr>
    <w:rPr>
      <w:rFonts w:ascii="Helvetica" w:eastAsia="Times New Roman" w:hAnsi="Helvetica"/>
      <w:color w:val="000080"/>
      <w:sz w:val="18"/>
      <w:szCs w:val="24"/>
      <w:lang w:val="en-US" w:eastAsia="fr-FR"/>
    </w:rPr>
  </w:style>
  <w:style w:type="paragraph" w:styleId="ListParagraph">
    <w:name w:val="List Paragraph"/>
    <w:basedOn w:val="Normal"/>
    <w:uiPriority w:val="34"/>
    <w:qFormat/>
    <w:rsid w:val="004539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52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65236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16523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2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4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442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4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4425"/>
    <w:rPr>
      <w:b/>
      <w:bCs/>
      <w:lang w:val="en-GB" w:eastAsia="en-US"/>
    </w:rPr>
  </w:style>
  <w:style w:type="paragraph" w:customStyle="1" w:styleId="Default">
    <w:name w:val="Default"/>
    <w:rsid w:val="00932F07"/>
    <w:rPr>
      <w:rFonts w:ascii="Times New Roman" w:eastAsia="Times New Roman" w:hAnsi="Times New Roman"/>
      <w:snapToGrid w:val="0"/>
      <w:color w:val="000000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39F2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739F2"/>
  </w:style>
  <w:style w:type="paragraph" w:styleId="TOC2">
    <w:name w:val="toc 2"/>
    <w:basedOn w:val="Normal"/>
    <w:next w:val="Normal"/>
    <w:autoRedefine/>
    <w:uiPriority w:val="39"/>
    <w:unhideWhenUsed/>
    <w:rsid w:val="00D739F2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739F2"/>
    <w:pPr>
      <w:ind w:left="440"/>
    </w:pPr>
  </w:style>
  <w:style w:type="character" w:customStyle="1" w:styleId="hps">
    <w:name w:val="hps"/>
    <w:rsid w:val="00A56099"/>
  </w:style>
  <w:style w:type="character" w:customStyle="1" w:styleId="shorttext">
    <w:name w:val="short_text"/>
    <w:rsid w:val="00BD3BFC"/>
  </w:style>
  <w:style w:type="table" w:styleId="TableGrid">
    <w:name w:val="Table Grid"/>
    <w:basedOn w:val="TableNormal"/>
    <w:uiPriority w:val="59"/>
    <w:rsid w:val="003F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5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translate">
    <w:name w:val="notranslate"/>
    <w:basedOn w:val="DefaultParagraphFont"/>
    <w:rsid w:val="00AA5589"/>
  </w:style>
  <w:style w:type="character" w:customStyle="1" w:styleId="apple-converted-space">
    <w:name w:val="apple-converted-space"/>
    <w:basedOn w:val="DefaultParagraphFont"/>
    <w:rsid w:val="00AA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?uri=CELEX:32012L0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jpeg"/><Relationship Id="rId1" Type="http://schemas.openxmlformats.org/officeDocument/2006/relationships/hyperlink" Target="mailto:inspection.cs@gmail.com%2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FA21-20B6-4D49-9D5D-140E0774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7521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Project Steering Committee Meeting</vt:lpstr>
    </vt:vector>
  </TitlesOfParts>
  <Company/>
  <LinksUpToDate>false</LinksUpToDate>
  <CharactersWithSpaces>48790</CharactersWithSpaces>
  <SharedDoc>false</SharedDoc>
  <HLinks>
    <vt:vector size="252" baseType="variant">
      <vt:variant>
        <vt:i4>2031667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_Toc434576486</vt:lpwstr>
      </vt:variant>
      <vt:variant>
        <vt:i4>2031667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_Toc434576485</vt:lpwstr>
      </vt:variant>
      <vt:variant>
        <vt:i4>2031667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_Toc434576484</vt:lpwstr>
      </vt:variant>
      <vt:variant>
        <vt:i4>2031667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_Toc434576483</vt:lpwstr>
      </vt:variant>
      <vt:variant>
        <vt:i4>2031667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_Toc434576482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_Toc434576481</vt:lpwstr>
      </vt:variant>
      <vt:variant>
        <vt:i4>2031667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_Toc434576480</vt:lpwstr>
      </vt:variant>
      <vt:variant>
        <vt:i4>1048627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_Toc434576479</vt:lpwstr>
      </vt:variant>
      <vt:variant>
        <vt:i4>1048627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_Toc434576478</vt:lpwstr>
      </vt:variant>
      <vt:variant>
        <vt:i4>1048627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_Toc434576477</vt:lpwstr>
      </vt:variant>
      <vt:variant>
        <vt:i4>1048627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_Toc434576476</vt:lpwstr>
      </vt:variant>
      <vt:variant>
        <vt:i4>1048627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_Toc434576475</vt:lpwstr>
      </vt:variant>
      <vt:variant>
        <vt:i4>1048627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_Toc434576474</vt:lpwstr>
      </vt:variant>
      <vt:variant>
        <vt:i4>1048627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_Toc434576473</vt:lpwstr>
      </vt:variant>
      <vt:variant>
        <vt:i4>1048627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_Toc434576472</vt:lpwstr>
      </vt:variant>
      <vt:variant>
        <vt:i4>1048627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_Toc434576471</vt:lpwstr>
      </vt:variant>
      <vt:variant>
        <vt:i4>1048627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_Toc434576470</vt:lpwstr>
      </vt:variant>
      <vt:variant>
        <vt:i4>1114163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_Toc434576469</vt:lpwstr>
      </vt:variant>
      <vt:variant>
        <vt:i4>1114163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_Toc434576468</vt:lpwstr>
      </vt:variant>
      <vt:variant>
        <vt:i4>1114163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_Toc434576467</vt:lpwstr>
      </vt:variant>
      <vt:variant>
        <vt:i4>1114163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_Toc434576466</vt:lpwstr>
      </vt:variant>
      <vt:variant>
        <vt:i4>1114163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_Toc434576465</vt:lpwstr>
      </vt:variant>
      <vt:variant>
        <vt:i4>1114163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_Toc434576464</vt:lpwstr>
      </vt:variant>
      <vt:variant>
        <vt:i4>1114163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_Toc434576463</vt:lpwstr>
      </vt:variant>
      <vt:variant>
        <vt:i4>1114163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_Toc434576462</vt:lpwstr>
      </vt:variant>
      <vt:variant>
        <vt:i4>1114163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_Toc434576461</vt:lpwstr>
      </vt:variant>
      <vt:variant>
        <vt:i4>1114163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_Toc434576460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_Toc434576459</vt:lpwstr>
      </vt:variant>
      <vt:variant>
        <vt:i4>1179699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_Toc434576458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_Toc434576457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_Toc434576456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_Toc434576455</vt:lpwstr>
      </vt:variant>
      <vt:variant>
        <vt:i4>1179699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_Toc434576454</vt:lpwstr>
      </vt:variant>
      <vt:variant>
        <vt:i4>1179699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_Toc434576453</vt:lpwstr>
      </vt:variant>
      <vt:variant>
        <vt:i4>1179699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_Toc434576452</vt:lpwstr>
      </vt:variant>
      <vt:variant>
        <vt:i4>1179699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_Toc434576451</vt:lpwstr>
      </vt:variant>
      <vt:variant>
        <vt:i4>1179699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_Toc434576450</vt:lpwstr>
      </vt:variant>
      <vt:variant>
        <vt:i4>1245235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_Toc434576449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_Toc434576448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_Toc434576447</vt:lpwstr>
      </vt:variant>
      <vt:variant>
        <vt:i4>2687011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http://eur-lex.europa.eu/legal-content/EN/TXT/?uri=CELEX:32012L0018</vt:lpwstr>
      </vt:variant>
      <vt:variant>
        <vt:lpwstr/>
      </vt:variant>
      <vt:variant>
        <vt:i4>4128854</vt:i4>
      </vt:variant>
      <vt:variant>
        <vt:i4>0</vt:i4>
      </vt:variant>
      <vt:variant>
        <vt:i4>0</vt:i4>
      </vt:variant>
      <vt:variant>
        <vt:i4>5</vt:i4>
      </vt:variant>
      <vt:variant>
        <vt:lpwstr>mailto:inspection.cs@gmail.com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Project Steering Committee Meeting</dc:title>
  <dc:subject/>
  <dc:creator>Max GASSEND</dc:creator>
  <cp:keywords/>
  <cp:lastModifiedBy>Cesar Seoanez</cp:lastModifiedBy>
  <cp:revision>4</cp:revision>
  <cp:lastPrinted>2015-10-07T08:28:00Z</cp:lastPrinted>
  <dcterms:created xsi:type="dcterms:W3CDTF">2016-01-22T09:56:00Z</dcterms:created>
  <dcterms:modified xsi:type="dcterms:W3CDTF">2016-01-22T14:40:00Z</dcterms:modified>
</cp:coreProperties>
</file>