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CB345" w14:textId="77777777" w:rsidR="0063498D" w:rsidRDefault="0063498D" w:rsidP="009511C3">
      <w:pPr>
        <w:spacing w:after="0"/>
        <w:jc w:val="both"/>
      </w:pPr>
    </w:p>
    <w:p w14:paraId="2636191D" w14:textId="77777777" w:rsidR="00932F07" w:rsidRDefault="00932F07" w:rsidP="00932F07">
      <w:pPr>
        <w:jc w:val="center"/>
      </w:pPr>
    </w:p>
    <w:p w14:paraId="046E261C" w14:textId="77777777" w:rsidR="00932F07" w:rsidRDefault="00932F07" w:rsidP="00932F07">
      <w:pPr>
        <w:jc w:val="center"/>
      </w:pPr>
    </w:p>
    <w:p w14:paraId="10B8B8F9" w14:textId="77777777" w:rsidR="00932F07" w:rsidRPr="00932F07" w:rsidRDefault="002306DC" w:rsidP="00932F07">
      <w:pPr>
        <w:jc w:val="center"/>
        <w:rPr>
          <w:b/>
          <w:color w:val="548DD4"/>
          <w:sz w:val="50"/>
          <w:szCs w:val="50"/>
        </w:rPr>
      </w:pPr>
      <w:r>
        <w:rPr>
          <w:b/>
          <w:color w:val="548DD4"/>
          <w:sz w:val="50"/>
          <w:szCs w:val="50"/>
        </w:rPr>
        <w:t>First mission to implement a risk-based planning of environmental inspections</w:t>
      </w:r>
    </w:p>
    <w:p w14:paraId="199CCFCC" w14:textId="77777777" w:rsidR="00932F07" w:rsidRDefault="00932F07" w:rsidP="00932F07">
      <w:pPr>
        <w:spacing w:after="0"/>
        <w:jc w:val="center"/>
        <w:rPr>
          <w:i/>
          <w:sz w:val="32"/>
          <w:szCs w:val="32"/>
          <w:lang w:val="it-IT"/>
        </w:rPr>
      </w:pPr>
    </w:p>
    <w:p w14:paraId="2FDC8673" w14:textId="77777777" w:rsidR="00932F07" w:rsidRPr="006E2B0A" w:rsidRDefault="00932F07" w:rsidP="00932F07">
      <w:pPr>
        <w:spacing w:after="0"/>
        <w:jc w:val="center"/>
        <w:rPr>
          <w:i/>
          <w:sz w:val="32"/>
          <w:szCs w:val="32"/>
          <w:lang w:val="it-IT"/>
        </w:rPr>
      </w:pPr>
      <w:r w:rsidRPr="006E2B0A">
        <w:rPr>
          <w:i/>
          <w:sz w:val="32"/>
          <w:szCs w:val="32"/>
          <w:lang w:val="it-IT"/>
        </w:rPr>
        <w:t>Proje</w:t>
      </w:r>
      <w:r>
        <w:rPr>
          <w:i/>
          <w:sz w:val="32"/>
          <w:szCs w:val="32"/>
          <w:lang w:val="it-IT"/>
        </w:rPr>
        <w:t>c</w:t>
      </w:r>
      <w:r w:rsidRPr="006E2B0A">
        <w:rPr>
          <w:i/>
          <w:sz w:val="32"/>
          <w:szCs w:val="32"/>
          <w:lang w:val="it-IT"/>
        </w:rPr>
        <w:t xml:space="preserve">t </w:t>
      </w:r>
      <w:r>
        <w:rPr>
          <w:i/>
          <w:sz w:val="32"/>
          <w:szCs w:val="32"/>
          <w:lang w:val="it-IT"/>
        </w:rPr>
        <w:t>MK-10-IB-EN-01</w:t>
      </w:r>
    </w:p>
    <w:p w14:paraId="3A1EAC3D" w14:textId="77777777" w:rsidR="00932F07" w:rsidRPr="006E2B0A" w:rsidRDefault="00932F07" w:rsidP="00932F07">
      <w:pPr>
        <w:spacing w:after="0"/>
        <w:jc w:val="center"/>
        <w:rPr>
          <w:i/>
          <w:sz w:val="32"/>
          <w:szCs w:val="32"/>
          <w:lang w:val="it-IT"/>
        </w:rPr>
      </w:pPr>
      <w:r>
        <w:rPr>
          <w:i/>
          <w:sz w:val="32"/>
          <w:szCs w:val="32"/>
          <w:lang w:val="it-IT"/>
        </w:rPr>
        <w:t>Activity</w:t>
      </w:r>
      <w:r w:rsidRPr="006E2B0A">
        <w:rPr>
          <w:i/>
          <w:sz w:val="32"/>
          <w:szCs w:val="32"/>
          <w:lang w:val="it-IT"/>
        </w:rPr>
        <w:t xml:space="preserve"> n</w:t>
      </w:r>
      <w:r>
        <w:rPr>
          <w:i/>
          <w:sz w:val="32"/>
          <w:szCs w:val="32"/>
          <w:lang w:val="it-IT"/>
        </w:rPr>
        <w:t>o: 2.</w:t>
      </w:r>
      <w:r w:rsidR="002306DC">
        <w:rPr>
          <w:i/>
          <w:sz w:val="32"/>
          <w:szCs w:val="32"/>
          <w:lang w:val="it-IT"/>
        </w:rPr>
        <w:t>1</w:t>
      </w:r>
      <w:r>
        <w:rPr>
          <w:i/>
          <w:sz w:val="32"/>
          <w:szCs w:val="32"/>
          <w:lang w:val="it-IT"/>
        </w:rPr>
        <w:t xml:space="preserve"> (mission 2.</w:t>
      </w:r>
      <w:r w:rsidR="002306DC">
        <w:rPr>
          <w:i/>
          <w:sz w:val="32"/>
          <w:szCs w:val="32"/>
          <w:lang w:val="it-IT"/>
        </w:rPr>
        <w:t>1.5</w:t>
      </w:r>
      <w:r>
        <w:rPr>
          <w:i/>
          <w:sz w:val="32"/>
          <w:szCs w:val="32"/>
          <w:lang w:val="it-IT"/>
        </w:rPr>
        <w:t>)</w:t>
      </w:r>
    </w:p>
    <w:p w14:paraId="45C27E6B" w14:textId="77777777" w:rsidR="00932F07" w:rsidRDefault="00932F07" w:rsidP="00932F07">
      <w:pPr>
        <w:rPr>
          <w:sz w:val="28"/>
          <w:szCs w:val="28"/>
          <w:lang w:val="ro-RO"/>
        </w:rPr>
      </w:pPr>
    </w:p>
    <w:p w14:paraId="5178BC0A" w14:textId="77777777" w:rsidR="00932F07" w:rsidRDefault="00932F07" w:rsidP="00932F07">
      <w:pPr>
        <w:rPr>
          <w:sz w:val="28"/>
          <w:szCs w:val="28"/>
          <w:lang w:val="ro-RO"/>
        </w:rPr>
      </w:pPr>
    </w:p>
    <w:p w14:paraId="1FD2BE6D" w14:textId="77777777" w:rsidR="00932F07" w:rsidRDefault="00932F07" w:rsidP="00932F07">
      <w:pPr>
        <w:spacing w:after="0"/>
        <w:ind w:left="3828"/>
        <w:rPr>
          <w:sz w:val="28"/>
          <w:szCs w:val="28"/>
          <w:lang w:val="ro-RO"/>
        </w:rPr>
      </w:pPr>
      <w:r>
        <w:rPr>
          <w:sz w:val="28"/>
          <w:szCs w:val="28"/>
          <w:lang w:val="ro-RO"/>
        </w:rPr>
        <w:t xml:space="preserve">Prepared by: </w:t>
      </w:r>
    </w:p>
    <w:p w14:paraId="72E01990" w14:textId="77777777" w:rsidR="00932F07" w:rsidRDefault="002306DC" w:rsidP="00932F07">
      <w:pPr>
        <w:spacing w:after="0"/>
        <w:ind w:left="3828"/>
        <w:rPr>
          <w:sz w:val="28"/>
          <w:szCs w:val="28"/>
          <w:lang w:val="ro-RO"/>
        </w:rPr>
      </w:pPr>
      <w:r>
        <w:rPr>
          <w:sz w:val="28"/>
          <w:szCs w:val="28"/>
          <w:lang w:val="ro-RO"/>
        </w:rPr>
        <w:t>Rob Kramers</w:t>
      </w:r>
    </w:p>
    <w:p w14:paraId="1A418B79" w14:textId="77777777" w:rsidR="002306DC" w:rsidRDefault="002306DC" w:rsidP="00932F07">
      <w:pPr>
        <w:spacing w:after="0"/>
        <w:ind w:left="3828"/>
        <w:rPr>
          <w:sz w:val="28"/>
          <w:szCs w:val="28"/>
          <w:lang w:val="ro-RO"/>
        </w:rPr>
      </w:pPr>
      <w:r>
        <w:rPr>
          <w:sz w:val="28"/>
          <w:szCs w:val="28"/>
          <w:lang w:val="ro-RO"/>
        </w:rPr>
        <w:t>Horst Büther</w:t>
      </w:r>
    </w:p>
    <w:p w14:paraId="5F9052A2" w14:textId="77777777" w:rsidR="00AF5E42" w:rsidRDefault="00AF5E42" w:rsidP="00932F07">
      <w:pPr>
        <w:spacing w:after="0"/>
        <w:ind w:left="3828"/>
        <w:rPr>
          <w:sz w:val="28"/>
          <w:szCs w:val="28"/>
          <w:lang w:val="ro-RO"/>
        </w:rPr>
      </w:pPr>
      <w:r>
        <w:rPr>
          <w:sz w:val="28"/>
          <w:szCs w:val="28"/>
          <w:lang w:val="ro-RO"/>
        </w:rPr>
        <w:t>Durak Arifi</w:t>
      </w:r>
    </w:p>
    <w:p w14:paraId="3EBEFB1A" w14:textId="77777777" w:rsidR="00932F07" w:rsidRDefault="00932F07" w:rsidP="00932F07">
      <w:pPr>
        <w:rPr>
          <w:sz w:val="28"/>
          <w:szCs w:val="28"/>
          <w:lang w:val="ro-RO"/>
        </w:rPr>
      </w:pPr>
    </w:p>
    <w:p w14:paraId="3FB3DDA7" w14:textId="77777777" w:rsidR="00932F07" w:rsidRDefault="00932F07" w:rsidP="00932F07">
      <w:pPr>
        <w:jc w:val="center"/>
        <w:rPr>
          <w:sz w:val="28"/>
          <w:szCs w:val="28"/>
          <w:lang w:val="ro-RO"/>
        </w:rPr>
      </w:pPr>
    </w:p>
    <w:p w14:paraId="724B14E6" w14:textId="77777777" w:rsidR="00932F07" w:rsidRDefault="00932F07" w:rsidP="00932F07">
      <w:pPr>
        <w:jc w:val="center"/>
        <w:rPr>
          <w:sz w:val="28"/>
          <w:szCs w:val="28"/>
          <w:lang w:val="ro-RO"/>
        </w:rPr>
      </w:pPr>
      <w:r>
        <w:rPr>
          <w:sz w:val="28"/>
          <w:szCs w:val="28"/>
          <w:lang w:val="ro-RO"/>
        </w:rPr>
        <w:t>July 2015</w:t>
      </w:r>
    </w:p>
    <w:p w14:paraId="456DB577" w14:textId="77777777" w:rsidR="00932F07" w:rsidRDefault="00932F07" w:rsidP="00932F07">
      <w:pPr>
        <w:jc w:val="center"/>
        <w:rPr>
          <w:sz w:val="28"/>
          <w:szCs w:val="28"/>
          <w:lang w:val="ro-RO"/>
        </w:rPr>
      </w:pPr>
    </w:p>
    <w:p w14:paraId="1CD75E17" w14:textId="77777777" w:rsidR="00932F07" w:rsidRDefault="00932F07" w:rsidP="00932F07">
      <w:pPr>
        <w:jc w:val="center"/>
        <w:rPr>
          <w:sz w:val="28"/>
          <w:szCs w:val="28"/>
          <w:lang w:val="ro-RO"/>
        </w:rPr>
      </w:pPr>
    </w:p>
    <w:p w14:paraId="0D415341" w14:textId="77777777" w:rsidR="00932F07" w:rsidRDefault="00932F07" w:rsidP="00932F07">
      <w:pPr>
        <w:jc w:val="center"/>
        <w:rPr>
          <w:sz w:val="28"/>
          <w:szCs w:val="28"/>
          <w:lang w:val="ro-RO"/>
        </w:rPr>
      </w:pPr>
    </w:p>
    <w:p w14:paraId="1E238F40" w14:textId="77777777" w:rsidR="00932F07" w:rsidRDefault="00932F07" w:rsidP="00932F07">
      <w:pPr>
        <w:jc w:val="center"/>
        <w:rPr>
          <w:sz w:val="28"/>
          <w:szCs w:val="28"/>
          <w:lang w:val="ro-RO"/>
        </w:rPr>
      </w:pPr>
    </w:p>
    <w:p w14:paraId="553B4B49" w14:textId="77777777" w:rsidR="002306DC" w:rsidRDefault="002306DC" w:rsidP="00932F07">
      <w:pPr>
        <w:jc w:val="center"/>
        <w:rPr>
          <w:sz w:val="28"/>
          <w:szCs w:val="28"/>
          <w:lang w:val="ro-RO"/>
        </w:rPr>
      </w:pPr>
    </w:p>
    <w:p w14:paraId="5EC422D5" w14:textId="77777777" w:rsidR="00932F07" w:rsidRDefault="00932F07" w:rsidP="00932F07">
      <w:pPr>
        <w:jc w:val="center"/>
        <w:rPr>
          <w:sz w:val="28"/>
          <w:szCs w:val="28"/>
          <w:lang w:val="ro-RO"/>
        </w:rPr>
      </w:pPr>
    </w:p>
    <w:p w14:paraId="25793420" w14:textId="77777777" w:rsidR="00932F07" w:rsidRDefault="00932F07" w:rsidP="00932F07">
      <w:pPr>
        <w:jc w:val="center"/>
        <w:rPr>
          <w:sz w:val="28"/>
          <w:szCs w:val="28"/>
          <w:lang w:val="ro-RO"/>
        </w:rPr>
      </w:pPr>
    </w:p>
    <w:p w14:paraId="35D174EF" w14:textId="77777777" w:rsidR="00932F07" w:rsidRDefault="00932F07" w:rsidP="00932F07">
      <w:pPr>
        <w:jc w:val="center"/>
        <w:rPr>
          <w:sz w:val="28"/>
          <w:szCs w:val="28"/>
          <w:lang w:val="ro-RO"/>
        </w:rPr>
      </w:pPr>
    </w:p>
    <w:p w14:paraId="3F7FCF57" w14:textId="77777777" w:rsidR="00932F07" w:rsidRPr="00DB1B50" w:rsidRDefault="00932F07" w:rsidP="00932F07">
      <w:pPr>
        <w:pStyle w:val="Header"/>
        <w:rPr>
          <w:rFonts w:ascii="Gill Sans MT" w:hAnsi="Gill Sans MT"/>
          <w:b/>
          <w:bCs/>
          <w:iCs/>
          <w:sz w:val="28"/>
          <w:szCs w:val="28"/>
        </w:rPr>
      </w:pPr>
      <w:r w:rsidRPr="00B2606D">
        <w:rPr>
          <w:rFonts w:ascii="Gill Sans MT" w:hAnsi="Gill Sans MT"/>
          <w:b/>
          <w:sz w:val="28"/>
          <w:szCs w:val="28"/>
        </w:rPr>
        <w:t>List of Acronyms</w:t>
      </w:r>
    </w:p>
    <w:tbl>
      <w:tblPr>
        <w:tblW w:w="10207" w:type="dxa"/>
        <w:tblInd w:w="-176" w:type="dxa"/>
        <w:tblBorders>
          <w:top w:val="nil"/>
          <w:left w:val="nil"/>
          <w:bottom w:val="nil"/>
          <w:right w:val="nil"/>
        </w:tblBorders>
        <w:tblLayout w:type="fixed"/>
        <w:tblLook w:val="0000" w:firstRow="0" w:lastRow="0" w:firstColumn="0" w:lastColumn="0" w:noHBand="0" w:noVBand="0"/>
      </w:tblPr>
      <w:tblGrid>
        <w:gridCol w:w="1844"/>
        <w:gridCol w:w="8363"/>
      </w:tblGrid>
      <w:tr w:rsidR="00932F07" w:rsidRPr="00B2606D" w14:paraId="58EDE6BF" w14:textId="77777777" w:rsidTr="00A55A66">
        <w:trPr>
          <w:trHeight w:val="109"/>
        </w:trPr>
        <w:tc>
          <w:tcPr>
            <w:tcW w:w="1844" w:type="dxa"/>
          </w:tcPr>
          <w:p w14:paraId="25420045"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EC </w:t>
            </w:r>
          </w:p>
        </w:tc>
        <w:tc>
          <w:tcPr>
            <w:tcW w:w="8363" w:type="dxa"/>
          </w:tcPr>
          <w:p w14:paraId="70110B5D"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European Commission </w:t>
            </w:r>
          </w:p>
        </w:tc>
      </w:tr>
      <w:tr w:rsidR="00D311F7" w:rsidRPr="003C0907" w14:paraId="4F8B8221" w14:textId="77777777" w:rsidTr="00A55A66">
        <w:trPr>
          <w:trHeight w:val="109"/>
        </w:trPr>
        <w:tc>
          <w:tcPr>
            <w:tcW w:w="1844" w:type="dxa"/>
          </w:tcPr>
          <w:p w14:paraId="39B9FFE2" w14:textId="77777777" w:rsidR="00D311F7" w:rsidRDefault="00D311F7" w:rsidP="00A55A66">
            <w:pPr>
              <w:pStyle w:val="Default"/>
              <w:spacing w:line="360" w:lineRule="auto"/>
              <w:rPr>
                <w:rFonts w:ascii="Gill Sans MT" w:hAnsi="Gill Sans MT"/>
              </w:rPr>
            </w:pPr>
            <w:r>
              <w:rPr>
                <w:rFonts w:ascii="Gill Sans MT" w:hAnsi="Gill Sans MT"/>
              </w:rPr>
              <w:t>FFH-areas</w:t>
            </w:r>
          </w:p>
        </w:tc>
        <w:tc>
          <w:tcPr>
            <w:tcW w:w="8363" w:type="dxa"/>
          </w:tcPr>
          <w:p w14:paraId="2F9A5A6B" w14:textId="77777777" w:rsidR="00D311F7" w:rsidRDefault="00D311F7" w:rsidP="00A55A66">
            <w:pPr>
              <w:pStyle w:val="Default"/>
              <w:spacing w:line="360" w:lineRule="auto"/>
              <w:rPr>
                <w:rFonts w:ascii="Gill Sans MT" w:hAnsi="Gill Sans MT"/>
              </w:rPr>
            </w:pPr>
            <w:r w:rsidRPr="00D311F7">
              <w:rPr>
                <w:rFonts w:ascii="Gill Sans MT" w:hAnsi="Gill Sans MT"/>
              </w:rPr>
              <w:t xml:space="preserve">Fauna, Flora, </w:t>
            </w:r>
            <w:r>
              <w:rPr>
                <w:rFonts w:ascii="Gill Sans MT" w:hAnsi="Gill Sans MT"/>
              </w:rPr>
              <w:t xml:space="preserve">and </w:t>
            </w:r>
            <w:r w:rsidRPr="00D311F7">
              <w:rPr>
                <w:rFonts w:ascii="Gill Sans MT" w:hAnsi="Gill Sans MT"/>
              </w:rPr>
              <w:t>Habitat Directive</w:t>
            </w:r>
            <w:r>
              <w:rPr>
                <w:rFonts w:ascii="Gill Sans MT" w:hAnsi="Gill Sans MT"/>
              </w:rPr>
              <w:t xml:space="preserve">-areas, </w:t>
            </w:r>
            <w:r w:rsidR="00AA2224">
              <w:rPr>
                <w:rFonts w:ascii="Gill Sans MT" w:hAnsi="Gill Sans MT"/>
              </w:rPr>
              <w:t xml:space="preserve">Directive </w:t>
            </w:r>
            <w:r>
              <w:rPr>
                <w:rFonts w:ascii="Gill Sans MT" w:hAnsi="Gill Sans MT"/>
              </w:rPr>
              <w:t>92/43/EEC</w:t>
            </w:r>
          </w:p>
        </w:tc>
      </w:tr>
      <w:tr w:rsidR="00932F07" w:rsidRPr="003C0907" w14:paraId="5829A0DE" w14:textId="77777777" w:rsidTr="00A55A66">
        <w:trPr>
          <w:trHeight w:val="109"/>
        </w:trPr>
        <w:tc>
          <w:tcPr>
            <w:tcW w:w="1844" w:type="dxa"/>
          </w:tcPr>
          <w:p w14:paraId="360BFBDD" w14:textId="77777777" w:rsidR="00932F07" w:rsidRPr="00B2606D" w:rsidRDefault="00932F07" w:rsidP="00A55A66">
            <w:pPr>
              <w:pStyle w:val="Default"/>
              <w:spacing w:line="360" w:lineRule="auto"/>
              <w:rPr>
                <w:rFonts w:ascii="Gill Sans MT" w:hAnsi="Gill Sans MT"/>
              </w:rPr>
            </w:pPr>
            <w:r>
              <w:rPr>
                <w:rFonts w:ascii="Gill Sans MT" w:hAnsi="Gill Sans MT"/>
              </w:rPr>
              <w:t>IC</w:t>
            </w:r>
          </w:p>
        </w:tc>
        <w:tc>
          <w:tcPr>
            <w:tcW w:w="8363" w:type="dxa"/>
          </w:tcPr>
          <w:p w14:paraId="04CA18E4" w14:textId="77777777" w:rsidR="00932F07" w:rsidRPr="00B2606D" w:rsidRDefault="00932F07" w:rsidP="00A55A66">
            <w:pPr>
              <w:pStyle w:val="Default"/>
              <w:spacing w:line="360" w:lineRule="auto"/>
              <w:rPr>
                <w:rFonts w:ascii="Gill Sans MT" w:hAnsi="Gill Sans MT"/>
              </w:rPr>
            </w:pPr>
            <w:r>
              <w:rPr>
                <w:rFonts w:ascii="Gill Sans MT" w:hAnsi="Gill Sans MT"/>
              </w:rPr>
              <w:t>Inspection Council</w:t>
            </w:r>
          </w:p>
        </w:tc>
      </w:tr>
      <w:tr w:rsidR="00932F07" w:rsidRPr="00B2606D" w14:paraId="67BC47B6" w14:textId="77777777" w:rsidTr="00A55A66">
        <w:trPr>
          <w:trHeight w:val="109"/>
        </w:trPr>
        <w:tc>
          <w:tcPr>
            <w:tcW w:w="1844" w:type="dxa"/>
          </w:tcPr>
          <w:p w14:paraId="500D4DC6"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IED</w:t>
            </w:r>
          </w:p>
        </w:tc>
        <w:tc>
          <w:tcPr>
            <w:tcW w:w="8363" w:type="dxa"/>
          </w:tcPr>
          <w:p w14:paraId="296D78B4"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Industrial Emissions Directive 2010/75/EU</w:t>
            </w:r>
          </w:p>
        </w:tc>
      </w:tr>
      <w:tr w:rsidR="00FC19C9" w:rsidRPr="003C0907" w14:paraId="1AF5EBA5" w14:textId="77777777" w:rsidTr="00A55A66">
        <w:trPr>
          <w:trHeight w:val="109"/>
        </w:trPr>
        <w:tc>
          <w:tcPr>
            <w:tcW w:w="1844" w:type="dxa"/>
          </w:tcPr>
          <w:p w14:paraId="3D180568" w14:textId="77777777" w:rsidR="00FC19C9" w:rsidRPr="00B2606D" w:rsidRDefault="00FC19C9" w:rsidP="00A55A66">
            <w:pPr>
              <w:pStyle w:val="Default"/>
              <w:spacing w:line="360" w:lineRule="auto"/>
              <w:rPr>
                <w:rFonts w:ascii="Gill Sans MT" w:hAnsi="Gill Sans MT"/>
              </w:rPr>
            </w:pPr>
            <w:r>
              <w:rPr>
                <w:rFonts w:ascii="Gill Sans MT" w:hAnsi="Gill Sans MT"/>
              </w:rPr>
              <w:t>IMPEL</w:t>
            </w:r>
          </w:p>
        </w:tc>
        <w:tc>
          <w:tcPr>
            <w:tcW w:w="8363" w:type="dxa"/>
          </w:tcPr>
          <w:p w14:paraId="5D943D06" w14:textId="77777777" w:rsidR="00FC19C9" w:rsidRPr="00B2606D" w:rsidRDefault="00FC19C9" w:rsidP="00A55A66">
            <w:pPr>
              <w:pStyle w:val="Default"/>
              <w:spacing w:line="360" w:lineRule="auto"/>
              <w:rPr>
                <w:rFonts w:ascii="Gill Sans MT" w:hAnsi="Gill Sans MT"/>
              </w:rPr>
            </w:pPr>
            <w:r>
              <w:rPr>
                <w:rFonts w:ascii="Gill Sans MT" w:hAnsi="Gill Sans MT"/>
              </w:rPr>
              <w:t>EU Network for the Implementation and Enforcement of Environmental Law</w:t>
            </w:r>
          </w:p>
        </w:tc>
      </w:tr>
      <w:tr w:rsidR="00932F07" w:rsidRPr="003C0907" w14:paraId="3994A7CC" w14:textId="77777777" w:rsidTr="00A55A66">
        <w:trPr>
          <w:trHeight w:val="109"/>
        </w:trPr>
        <w:tc>
          <w:tcPr>
            <w:tcW w:w="1844" w:type="dxa"/>
          </w:tcPr>
          <w:p w14:paraId="675DD1F6"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IPPC </w:t>
            </w:r>
          </w:p>
        </w:tc>
        <w:tc>
          <w:tcPr>
            <w:tcW w:w="8363" w:type="dxa"/>
          </w:tcPr>
          <w:p w14:paraId="154CACFA"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Integrated Pollution Prevention and Control </w:t>
            </w:r>
          </w:p>
        </w:tc>
      </w:tr>
      <w:tr w:rsidR="00FC19C9" w:rsidRPr="003C0907" w14:paraId="7A9A1F23" w14:textId="77777777" w:rsidTr="00A55A66">
        <w:trPr>
          <w:trHeight w:val="109"/>
        </w:trPr>
        <w:tc>
          <w:tcPr>
            <w:tcW w:w="1844" w:type="dxa"/>
            <w:shd w:val="clear" w:color="auto" w:fill="auto"/>
          </w:tcPr>
          <w:p w14:paraId="16F600B3" w14:textId="77777777" w:rsidR="00FC19C9" w:rsidRDefault="00FC19C9" w:rsidP="00A55A66">
            <w:pPr>
              <w:pStyle w:val="Default"/>
              <w:spacing w:line="360" w:lineRule="auto"/>
              <w:rPr>
                <w:rFonts w:ascii="Gill Sans MT" w:hAnsi="Gill Sans MT"/>
              </w:rPr>
            </w:pPr>
            <w:r>
              <w:rPr>
                <w:rFonts w:ascii="Gill Sans MT" w:hAnsi="Gill Sans MT"/>
              </w:rPr>
              <w:t>IRAM</w:t>
            </w:r>
          </w:p>
        </w:tc>
        <w:tc>
          <w:tcPr>
            <w:tcW w:w="8363" w:type="dxa"/>
            <w:shd w:val="clear" w:color="auto" w:fill="auto"/>
          </w:tcPr>
          <w:p w14:paraId="7685805B" w14:textId="77777777" w:rsidR="00FC19C9" w:rsidRDefault="00FC19C9" w:rsidP="00A55A66">
            <w:pPr>
              <w:pStyle w:val="Default"/>
              <w:spacing w:line="360" w:lineRule="auto"/>
              <w:rPr>
                <w:rFonts w:ascii="Gill Sans MT" w:hAnsi="Gill Sans MT"/>
              </w:rPr>
            </w:pPr>
            <w:r>
              <w:rPr>
                <w:rFonts w:ascii="Gill Sans MT" w:hAnsi="Gill Sans MT"/>
              </w:rPr>
              <w:t>Integrated Risk Assessment Method</w:t>
            </w:r>
          </w:p>
        </w:tc>
      </w:tr>
      <w:tr w:rsidR="00932F07" w:rsidRPr="003C0907" w14:paraId="2592E8A1" w14:textId="77777777" w:rsidTr="00A55A66">
        <w:trPr>
          <w:trHeight w:val="109"/>
        </w:trPr>
        <w:tc>
          <w:tcPr>
            <w:tcW w:w="1844" w:type="dxa"/>
            <w:shd w:val="clear" w:color="auto" w:fill="auto"/>
          </w:tcPr>
          <w:p w14:paraId="05A97A21" w14:textId="77777777" w:rsidR="00932F07" w:rsidRPr="00B2606D" w:rsidRDefault="00932F07" w:rsidP="00A55A66">
            <w:pPr>
              <w:pStyle w:val="Default"/>
              <w:spacing w:line="360" w:lineRule="auto"/>
              <w:rPr>
                <w:rFonts w:ascii="Gill Sans MT" w:hAnsi="Gill Sans MT"/>
              </w:rPr>
            </w:pPr>
            <w:r>
              <w:rPr>
                <w:rFonts w:ascii="Gill Sans MT" w:hAnsi="Gill Sans MT"/>
              </w:rPr>
              <w:t>LoE</w:t>
            </w:r>
          </w:p>
        </w:tc>
        <w:tc>
          <w:tcPr>
            <w:tcW w:w="8363" w:type="dxa"/>
            <w:shd w:val="clear" w:color="auto" w:fill="auto"/>
          </w:tcPr>
          <w:p w14:paraId="51BEF391" w14:textId="77777777" w:rsidR="00932F07" w:rsidRPr="00B2606D" w:rsidRDefault="00932F07" w:rsidP="00A55A66">
            <w:pPr>
              <w:pStyle w:val="Default"/>
              <w:spacing w:line="360" w:lineRule="auto"/>
              <w:rPr>
                <w:rFonts w:ascii="Gill Sans MT" w:hAnsi="Gill Sans MT"/>
              </w:rPr>
            </w:pPr>
            <w:r>
              <w:rPr>
                <w:rFonts w:ascii="Gill Sans MT" w:hAnsi="Gill Sans MT"/>
              </w:rPr>
              <w:t>Law on Environment</w:t>
            </w:r>
          </w:p>
        </w:tc>
      </w:tr>
      <w:tr w:rsidR="00932F07" w:rsidRPr="003C0907" w14:paraId="2C8178AA" w14:textId="77777777" w:rsidTr="00A55A66">
        <w:trPr>
          <w:trHeight w:val="109"/>
        </w:trPr>
        <w:tc>
          <w:tcPr>
            <w:tcW w:w="1844" w:type="dxa"/>
          </w:tcPr>
          <w:p w14:paraId="0FF331FF" w14:textId="77777777" w:rsidR="00932F07" w:rsidRDefault="00932F07" w:rsidP="00A55A66">
            <w:pPr>
              <w:pStyle w:val="Default"/>
              <w:spacing w:line="360" w:lineRule="auto"/>
              <w:rPr>
                <w:rFonts w:ascii="Gill Sans MT" w:hAnsi="Gill Sans MT"/>
              </w:rPr>
            </w:pPr>
            <w:r>
              <w:rPr>
                <w:rFonts w:ascii="Gill Sans MT" w:hAnsi="Gill Sans MT"/>
              </w:rPr>
              <w:t>LoIS</w:t>
            </w:r>
          </w:p>
        </w:tc>
        <w:tc>
          <w:tcPr>
            <w:tcW w:w="8363" w:type="dxa"/>
          </w:tcPr>
          <w:p w14:paraId="7FD1BE60" w14:textId="77777777" w:rsidR="00932F07" w:rsidRDefault="00932F07" w:rsidP="00A55A66">
            <w:pPr>
              <w:pStyle w:val="Default"/>
              <w:spacing w:line="360" w:lineRule="auto"/>
              <w:rPr>
                <w:rFonts w:ascii="Gill Sans MT" w:hAnsi="Gill Sans MT"/>
              </w:rPr>
            </w:pPr>
            <w:r>
              <w:rPr>
                <w:rFonts w:ascii="Gill Sans MT" w:hAnsi="Gill Sans MT"/>
              </w:rPr>
              <w:t>Law on Inspection Supervision</w:t>
            </w:r>
          </w:p>
        </w:tc>
      </w:tr>
      <w:tr w:rsidR="00932F07" w:rsidRPr="003C0907" w14:paraId="768F7D34" w14:textId="77777777" w:rsidTr="00A55A66">
        <w:trPr>
          <w:trHeight w:val="109"/>
        </w:trPr>
        <w:tc>
          <w:tcPr>
            <w:tcW w:w="1844" w:type="dxa"/>
          </w:tcPr>
          <w:p w14:paraId="7DFEDB1C" w14:textId="77777777" w:rsidR="00932F07" w:rsidRPr="00B2606D" w:rsidRDefault="00932F07" w:rsidP="00A55A66">
            <w:pPr>
              <w:pStyle w:val="Default"/>
              <w:spacing w:line="360" w:lineRule="auto"/>
              <w:rPr>
                <w:rFonts w:ascii="Gill Sans MT" w:hAnsi="Gill Sans MT"/>
              </w:rPr>
            </w:pPr>
            <w:r>
              <w:rPr>
                <w:rFonts w:ascii="Gill Sans MT" w:hAnsi="Gill Sans MT"/>
              </w:rPr>
              <w:t>LSGU</w:t>
            </w:r>
          </w:p>
        </w:tc>
        <w:tc>
          <w:tcPr>
            <w:tcW w:w="8363" w:type="dxa"/>
          </w:tcPr>
          <w:p w14:paraId="3528BAB5" w14:textId="77777777" w:rsidR="00932F07" w:rsidRPr="00B2606D" w:rsidRDefault="00932F07" w:rsidP="00A55A66">
            <w:pPr>
              <w:pStyle w:val="Default"/>
              <w:spacing w:line="360" w:lineRule="auto"/>
              <w:rPr>
                <w:rFonts w:ascii="Gill Sans MT" w:hAnsi="Gill Sans MT"/>
              </w:rPr>
            </w:pPr>
            <w:r>
              <w:rPr>
                <w:rFonts w:ascii="Gill Sans MT" w:hAnsi="Gill Sans MT"/>
              </w:rPr>
              <w:t>Local Self-Government Unit</w:t>
            </w:r>
          </w:p>
        </w:tc>
      </w:tr>
      <w:tr w:rsidR="00932F07" w:rsidRPr="003C0907" w14:paraId="011B4E75" w14:textId="77777777" w:rsidTr="00A55A66">
        <w:trPr>
          <w:trHeight w:val="109"/>
        </w:trPr>
        <w:tc>
          <w:tcPr>
            <w:tcW w:w="1844" w:type="dxa"/>
          </w:tcPr>
          <w:p w14:paraId="79C330B8"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MoEPP </w:t>
            </w:r>
          </w:p>
        </w:tc>
        <w:tc>
          <w:tcPr>
            <w:tcW w:w="8363" w:type="dxa"/>
          </w:tcPr>
          <w:p w14:paraId="5030F45C"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Ministry for Environment and Physical Planning </w:t>
            </w:r>
          </w:p>
        </w:tc>
      </w:tr>
      <w:tr w:rsidR="00932F07" w:rsidRPr="003C0907" w14:paraId="483916E0" w14:textId="77777777" w:rsidTr="00A55A66">
        <w:trPr>
          <w:trHeight w:val="109"/>
        </w:trPr>
        <w:tc>
          <w:tcPr>
            <w:tcW w:w="1844" w:type="dxa"/>
          </w:tcPr>
          <w:p w14:paraId="0F9D9A9A" w14:textId="77777777" w:rsidR="00932F07" w:rsidRPr="00B2606D" w:rsidRDefault="00932F07" w:rsidP="00A55A66">
            <w:pPr>
              <w:pStyle w:val="Default"/>
              <w:spacing w:line="360" w:lineRule="auto"/>
              <w:rPr>
                <w:rFonts w:ascii="Gill Sans MT" w:hAnsi="Gill Sans MT"/>
              </w:rPr>
            </w:pPr>
            <w:r>
              <w:rPr>
                <w:rFonts w:ascii="Gill Sans MT" w:hAnsi="Gill Sans MT"/>
              </w:rPr>
              <w:t>MLSGU</w:t>
            </w:r>
          </w:p>
        </w:tc>
        <w:tc>
          <w:tcPr>
            <w:tcW w:w="8363" w:type="dxa"/>
          </w:tcPr>
          <w:p w14:paraId="2C40ACFC" w14:textId="77777777" w:rsidR="00932F07" w:rsidRPr="00B2606D" w:rsidRDefault="00932F07" w:rsidP="00A55A66">
            <w:pPr>
              <w:pStyle w:val="Default"/>
              <w:spacing w:line="360" w:lineRule="auto"/>
              <w:rPr>
                <w:rFonts w:ascii="Gill Sans MT" w:hAnsi="Gill Sans MT"/>
              </w:rPr>
            </w:pPr>
            <w:r>
              <w:rPr>
                <w:rFonts w:ascii="Gill Sans MT" w:hAnsi="Gill Sans MT"/>
              </w:rPr>
              <w:t>Ministry of Local Self-Government Units</w:t>
            </w:r>
          </w:p>
        </w:tc>
      </w:tr>
      <w:tr w:rsidR="00932F07" w:rsidRPr="00B2606D" w14:paraId="3D3E03AD" w14:textId="77777777" w:rsidTr="00A55A66">
        <w:trPr>
          <w:trHeight w:val="109"/>
        </w:trPr>
        <w:tc>
          <w:tcPr>
            <w:tcW w:w="1844" w:type="dxa"/>
          </w:tcPr>
          <w:p w14:paraId="512F70F8"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NGOs </w:t>
            </w:r>
          </w:p>
        </w:tc>
        <w:tc>
          <w:tcPr>
            <w:tcW w:w="8363" w:type="dxa"/>
          </w:tcPr>
          <w:p w14:paraId="240DB74E"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Non-Governmental Organisations </w:t>
            </w:r>
          </w:p>
        </w:tc>
      </w:tr>
      <w:tr w:rsidR="00932F07" w:rsidRPr="00B2606D" w14:paraId="1A8F396D" w14:textId="77777777" w:rsidTr="00A55A66">
        <w:trPr>
          <w:trHeight w:val="109"/>
        </w:trPr>
        <w:tc>
          <w:tcPr>
            <w:tcW w:w="1844" w:type="dxa"/>
          </w:tcPr>
          <w:p w14:paraId="0F1FE39C"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RMCEI</w:t>
            </w:r>
          </w:p>
        </w:tc>
        <w:tc>
          <w:tcPr>
            <w:tcW w:w="8363" w:type="dxa"/>
          </w:tcPr>
          <w:p w14:paraId="556B9064"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Recommendation 2001/331/EC of the European Parliament and the Council providing for minimum criteria for environmental inspections in the Member States</w:t>
            </w:r>
          </w:p>
        </w:tc>
      </w:tr>
      <w:tr w:rsidR="00932F07" w:rsidRPr="003C0907" w14:paraId="79D8168C" w14:textId="77777777" w:rsidTr="00A55A66">
        <w:trPr>
          <w:trHeight w:val="109"/>
        </w:trPr>
        <w:tc>
          <w:tcPr>
            <w:tcW w:w="1844" w:type="dxa"/>
          </w:tcPr>
          <w:p w14:paraId="039AD00F"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SEI </w:t>
            </w:r>
          </w:p>
        </w:tc>
        <w:tc>
          <w:tcPr>
            <w:tcW w:w="8363" w:type="dxa"/>
          </w:tcPr>
          <w:p w14:paraId="652C9189" w14:textId="77777777" w:rsidR="00932F07" w:rsidRPr="00B2606D" w:rsidRDefault="00932F07" w:rsidP="00A55A66">
            <w:pPr>
              <w:pStyle w:val="Default"/>
              <w:spacing w:line="360" w:lineRule="auto"/>
              <w:rPr>
                <w:rFonts w:ascii="Gill Sans MT" w:hAnsi="Gill Sans MT"/>
              </w:rPr>
            </w:pPr>
            <w:r w:rsidRPr="00B2606D">
              <w:rPr>
                <w:rFonts w:ascii="Gill Sans MT" w:hAnsi="Gill Sans MT"/>
              </w:rPr>
              <w:t xml:space="preserve">State Environmental Inspectorate </w:t>
            </w:r>
          </w:p>
        </w:tc>
      </w:tr>
      <w:tr w:rsidR="00932F07" w:rsidRPr="003C0907" w14:paraId="3AFC9A37" w14:textId="77777777" w:rsidTr="00A55A66">
        <w:trPr>
          <w:trHeight w:val="109"/>
        </w:trPr>
        <w:tc>
          <w:tcPr>
            <w:tcW w:w="1844" w:type="dxa"/>
          </w:tcPr>
          <w:p w14:paraId="71E5FAA2" w14:textId="77777777" w:rsidR="00932F07" w:rsidRPr="00B2606D" w:rsidRDefault="00932F07" w:rsidP="00A55A66">
            <w:pPr>
              <w:pStyle w:val="Default"/>
              <w:spacing w:line="360" w:lineRule="auto"/>
              <w:rPr>
                <w:rFonts w:ascii="Gill Sans MT" w:hAnsi="Gill Sans MT"/>
              </w:rPr>
            </w:pPr>
            <w:r>
              <w:rPr>
                <w:rFonts w:ascii="Gill Sans MT" w:hAnsi="Gill Sans MT"/>
              </w:rPr>
              <w:t>TA</w:t>
            </w:r>
          </w:p>
        </w:tc>
        <w:tc>
          <w:tcPr>
            <w:tcW w:w="8363" w:type="dxa"/>
          </w:tcPr>
          <w:p w14:paraId="1ECD09C5" w14:textId="77777777" w:rsidR="00932F07" w:rsidRPr="00B2606D" w:rsidRDefault="00932F07" w:rsidP="00A55A66">
            <w:pPr>
              <w:pStyle w:val="Default"/>
              <w:spacing w:line="360" w:lineRule="auto"/>
              <w:rPr>
                <w:rFonts w:ascii="Gill Sans MT" w:hAnsi="Gill Sans MT"/>
              </w:rPr>
            </w:pPr>
            <w:r>
              <w:rPr>
                <w:rFonts w:ascii="Gill Sans MT" w:hAnsi="Gill Sans MT"/>
              </w:rPr>
              <w:t>Technical Assistance</w:t>
            </w:r>
          </w:p>
        </w:tc>
      </w:tr>
      <w:tr w:rsidR="00932F07" w:rsidRPr="00410A7E" w14:paraId="7EBB160D" w14:textId="77777777" w:rsidTr="00A55A66">
        <w:trPr>
          <w:trHeight w:val="109"/>
        </w:trPr>
        <w:tc>
          <w:tcPr>
            <w:tcW w:w="1844" w:type="dxa"/>
          </w:tcPr>
          <w:p w14:paraId="07B50D0C" w14:textId="77777777" w:rsidR="00932F07" w:rsidRDefault="00932F07" w:rsidP="00A55A66">
            <w:pPr>
              <w:pStyle w:val="Default"/>
              <w:spacing w:line="360" w:lineRule="auto"/>
              <w:rPr>
                <w:rFonts w:ascii="Gill Sans MT" w:hAnsi="Gill Sans MT"/>
              </w:rPr>
            </w:pPr>
            <w:r>
              <w:rPr>
                <w:rFonts w:ascii="Gill Sans MT" w:hAnsi="Gill Sans MT"/>
              </w:rPr>
              <w:t>TFS</w:t>
            </w:r>
          </w:p>
        </w:tc>
        <w:tc>
          <w:tcPr>
            <w:tcW w:w="8363" w:type="dxa"/>
          </w:tcPr>
          <w:p w14:paraId="47C22966" w14:textId="77777777" w:rsidR="00932F07" w:rsidRDefault="00932F07" w:rsidP="00A55A66">
            <w:pPr>
              <w:pStyle w:val="Default"/>
              <w:spacing w:line="360" w:lineRule="auto"/>
              <w:rPr>
                <w:rFonts w:ascii="Gill Sans MT" w:hAnsi="Gill Sans MT"/>
              </w:rPr>
            </w:pPr>
            <w:r>
              <w:rPr>
                <w:rFonts w:ascii="Gill Sans MT" w:hAnsi="Gill Sans MT"/>
              </w:rPr>
              <w:t>Transfrontier Shipment of Waste</w:t>
            </w:r>
          </w:p>
        </w:tc>
      </w:tr>
      <w:tr w:rsidR="00932F07" w:rsidRPr="00B2606D" w14:paraId="1B186145" w14:textId="77777777" w:rsidTr="00A55A66">
        <w:trPr>
          <w:trHeight w:val="109"/>
        </w:trPr>
        <w:tc>
          <w:tcPr>
            <w:tcW w:w="1844" w:type="dxa"/>
          </w:tcPr>
          <w:p w14:paraId="6A49F56B" w14:textId="77777777" w:rsidR="00932F07" w:rsidRPr="00B2606D" w:rsidRDefault="00932F07" w:rsidP="00A55A66">
            <w:pPr>
              <w:pStyle w:val="Default"/>
              <w:spacing w:line="360" w:lineRule="auto"/>
              <w:rPr>
                <w:rFonts w:ascii="Gill Sans MT" w:hAnsi="Gill Sans MT"/>
              </w:rPr>
            </w:pPr>
            <w:r>
              <w:rPr>
                <w:rFonts w:ascii="Gill Sans MT" w:hAnsi="Gill Sans MT"/>
              </w:rPr>
              <w:t>ZELS</w:t>
            </w:r>
          </w:p>
        </w:tc>
        <w:tc>
          <w:tcPr>
            <w:tcW w:w="8363" w:type="dxa"/>
          </w:tcPr>
          <w:p w14:paraId="3258FE16" w14:textId="77777777" w:rsidR="00932F07" w:rsidRPr="00B2606D" w:rsidRDefault="00932F07" w:rsidP="00A55A66">
            <w:pPr>
              <w:pStyle w:val="Default"/>
              <w:spacing w:line="360" w:lineRule="auto"/>
              <w:rPr>
                <w:rFonts w:ascii="Gill Sans MT" w:hAnsi="Gill Sans MT"/>
              </w:rPr>
            </w:pPr>
            <w:r w:rsidRPr="0075160E">
              <w:rPr>
                <w:rFonts w:ascii="Gill Sans MT" w:hAnsi="Gill Sans MT"/>
              </w:rPr>
              <w:t>Association of the Units of Local Self-Government of the Republic of Macedonia</w:t>
            </w:r>
          </w:p>
        </w:tc>
      </w:tr>
    </w:tbl>
    <w:p w14:paraId="11584E4A" w14:textId="77777777" w:rsidR="00932F07" w:rsidRPr="00883293" w:rsidRDefault="00932F07" w:rsidP="00932F07">
      <w:pPr>
        <w:spacing w:after="0" w:line="240" w:lineRule="auto"/>
      </w:pPr>
    </w:p>
    <w:p w14:paraId="03C02588" w14:textId="77777777" w:rsidR="00D739F2" w:rsidRDefault="00D739F2" w:rsidP="00D739F2">
      <w:pPr>
        <w:rPr>
          <w:lang w:val="ro-RO"/>
        </w:rPr>
      </w:pPr>
    </w:p>
    <w:p w14:paraId="7D6C922B" w14:textId="77777777" w:rsidR="00D739F2" w:rsidRPr="00D739F2" w:rsidRDefault="00D739F2" w:rsidP="00D739F2"/>
    <w:p w14:paraId="49306B90" w14:textId="77777777" w:rsidR="00D739F2" w:rsidRDefault="00734B20">
      <w:pPr>
        <w:pStyle w:val="TOCHeading"/>
      </w:pPr>
      <w:r>
        <w:br w:type="page"/>
      </w:r>
      <w:r w:rsidR="00D739F2">
        <w:lastRenderedPageBreak/>
        <w:t>Contents</w:t>
      </w:r>
    </w:p>
    <w:p w14:paraId="619B5B89" w14:textId="77777777" w:rsidR="002F400D" w:rsidRDefault="00D739F2">
      <w:pPr>
        <w:pStyle w:val="TOC1"/>
        <w:tabs>
          <w:tab w:val="left" w:pos="440"/>
          <w:tab w:val="right" w:leader="dot" w:pos="9062"/>
        </w:tabs>
        <w:rPr>
          <w:rFonts w:asciiTheme="minorHAnsi" w:eastAsiaTheme="minorEastAsia" w:hAnsiTheme="minorHAnsi" w:cstheme="minorBidi"/>
          <w:noProof/>
          <w:lang w:val="nl-NL" w:eastAsia="nl-NL"/>
        </w:rPr>
      </w:pPr>
      <w:r>
        <w:fldChar w:fldCharType="begin"/>
      </w:r>
      <w:r>
        <w:instrText xml:space="preserve"> TOC \o "1-3" \h \z \u </w:instrText>
      </w:r>
      <w:r>
        <w:fldChar w:fldCharType="separate"/>
      </w:r>
      <w:hyperlink w:anchor="_Toc425936352" w:history="1">
        <w:r w:rsidR="002F400D" w:rsidRPr="00397F2C">
          <w:rPr>
            <w:rStyle w:val="Hyperlink"/>
            <w:noProof/>
          </w:rPr>
          <w:t>1.</w:t>
        </w:r>
        <w:r w:rsidR="002F400D">
          <w:rPr>
            <w:rFonts w:asciiTheme="minorHAnsi" w:eastAsiaTheme="minorEastAsia" w:hAnsiTheme="minorHAnsi" w:cstheme="minorBidi"/>
            <w:noProof/>
            <w:lang w:val="nl-NL" w:eastAsia="nl-NL"/>
          </w:rPr>
          <w:tab/>
        </w:r>
        <w:r w:rsidR="002F400D" w:rsidRPr="00397F2C">
          <w:rPr>
            <w:rStyle w:val="Hyperlink"/>
            <w:noProof/>
            <w:lang w:val="ro-RO"/>
          </w:rPr>
          <w:t>Introduction</w:t>
        </w:r>
        <w:r w:rsidR="002F400D">
          <w:rPr>
            <w:noProof/>
            <w:webHidden/>
          </w:rPr>
          <w:tab/>
        </w:r>
        <w:r w:rsidR="002F400D">
          <w:rPr>
            <w:noProof/>
            <w:webHidden/>
          </w:rPr>
          <w:fldChar w:fldCharType="begin"/>
        </w:r>
        <w:r w:rsidR="002F400D">
          <w:rPr>
            <w:noProof/>
            <w:webHidden/>
          </w:rPr>
          <w:instrText xml:space="preserve"> PAGEREF _Toc425936352 \h </w:instrText>
        </w:r>
        <w:r w:rsidR="002F400D">
          <w:rPr>
            <w:noProof/>
            <w:webHidden/>
          </w:rPr>
        </w:r>
        <w:r w:rsidR="002F400D">
          <w:rPr>
            <w:noProof/>
            <w:webHidden/>
          </w:rPr>
          <w:fldChar w:fldCharType="separate"/>
        </w:r>
        <w:r w:rsidR="002F400D">
          <w:rPr>
            <w:noProof/>
            <w:webHidden/>
          </w:rPr>
          <w:t>4</w:t>
        </w:r>
        <w:r w:rsidR="002F400D">
          <w:rPr>
            <w:noProof/>
            <w:webHidden/>
          </w:rPr>
          <w:fldChar w:fldCharType="end"/>
        </w:r>
      </w:hyperlink>
    </w:p>
    <w:p w14:paraId="20138A03" w14:textId="77777777" w:rsidR="002F400D" w:rsidRDefault="00D435C8">
      <w:pPr>
        <w:pStyle w:val="TOC2"/>
        <w:tabs>
          <w:tab w:val="left" w:pos="880"/>
          <w:tab w:val="right" w:leader="dot" w:pos="9062"/>
        </w:tabs>
        <w:rPr>
          <w:rFonts w:asciiTheme="minorHAnsi" w:eastAsiaTheme="minorEastAsia" w:hAnsiTheme="minorHAnsi" w:cstheme="minorBidi"/>
          <w:noProof/>
          <w:lang w:val="nl-NL" w:eastAsia="nl-NL"/>
        </w:rPr>
      </w:pPr>
      <w:hyperlink w:anchor="_Toc425936353" w:history="1">
        <w:r w:rsidR="002F400D" w:rsidRPr="00397F2C">
          <w:rPr>
            <w:rStyle w:val="Hyperlink"/>
            <w:rFonts w:cstheme="minorHAnsi"/>
            <w:noProof/>
          </w:rPr>
          <w:t>2.1</w:t>
        </w:r>
        <w:r w:rsidR="002F400D">
          <w:rPr>
            <w:rFonts w:asciiTheme="minorHAnsi" w:eastAsiaTheme="minorEastAsia" w:hAnsiTheme="minorHAnsi" w:cstheme="minorBidi"/>
            <w:noProof/>
            <w:lang w:val="nl-NL" w:eastAsia="nl-NL"/>
          </w:rPr>
          <w:tab/>
        </w:r>
        <w:r w:rsidR="002F400D" w:rsidRPr="00397F2C">
          <w:rPr>
            <w:rStyle w:val="Hyperlink"/>
            <w:rFonts w:cstheme="minorHAnsi"/>
            <w:noProof/>
          </w:rPr>
          <w:t>Complexity coefficient method</w:t>
        </w:r>
        <w:r w:rsidR="002F400D">
          <w:rPr>
            <w:noProof/>
            <w:webHidden/>
          </w:rPr>
          <w:tab/>
        </w:r>
        <w:r w:rsidR="002F400D">
          <w:rPr>
            <w:noProof/>
            <w:webHidden/>
          </w:rPr>
          <w:fldChar w:fldCharType="begin"/>
        </w:r>
        <w:r w:rsidR="002F400D">
          <w:rPr>
            <w:noProof/>
            <w:webHidden/>
          </w:rPr>
          <w:instrText xml:space="preserve"> PAGEREF _Toc425936353 \h </w:instrText>
        </w:r>
        <w:r w:rsidR="002F400D">
          <w:rPr>
            <w:noProof/>
            <w:webHidden/>
          </w:rPr>
        </w:r>
        <w:r w:rsidR="002F400D">
          <w:rPr>
            <w:noProof/>
            <w:webHidden/>
          </w:rPr>
          <w:fldChar w:fldCharType="separate"/>
        </w:r>
        <w:r w:rsidR="002F400D">
          <w:rPr>
            <w:noProof/>
            <w:webHidden/>
          </w:rPr>
          <w:t>5</w:t>
        </w:r>
        <w:r w:rsidR="002F400D">
          <w:rPr>
            <w:noProof/>
            <w:webHidden/>
          </w:rPr>
          <w:fldChar w:fldCharType="end"/>
        </w:r>
      </w:hyperlink>
    </w:p>
    <w:p w14:paraId="28A25681" w14:textId="77777777" w:rsidR="002F400D" w:rsidRDefault="00D435C8">
      <w:pPr>
        <w:pStyle w:val="TOC2"/>
        <w:tabs>
          <w:tab w:val="left" w:pos="880"/>
          <w:tab w:val="right" w:leader="dot" w:pos="9062"/>
        </w:tabs>
        <w:rPr>
          <w:rFonts w:asciiTheme="minorHAnsi" w:eastAsiaTheme="minorEastAsia" w:hAnsiTheme="minorHAnsi" w:cstheme="minorBidi"/>
          <w:noProof/>
          <w:lang w:val="nl-NL" w:eastAsia="nl-NL"/>
        </w:rPr>
      </w:pPr>
      <w:hyperlink w:anchor="_Toc425936354" w:history="1">
        <w:r w:rsidR="002F400D" w:rsidRPr="00397F2C">
          <w:rPr>
            <w:rStyle w:val="Hyperlink"/>
            <w:rFonts w:cstheme="minorHAnsi"/>
            <w:noProof/>
          </w:rPr>
          <w:t>2.2</w:t>
        </w:r>
        <w:r w:rsidR="002F400D">
          <w:rPr>
            <w:rFonts w:asciiTheme="minorHAnsi" w:eastAsiaTheme="minorEastAsia" w:hAnsiTheme="minorHAnsi" w:cstheme="minorBidi"/>
            <w:noProof/>
            <w:lang w:val="nl-NL" w:eastAsia="nl-NL"/>
          </w:rPr>
          <w:tab/>
        </w:r>
        <w:r w:rsidR="002F400D" w:rsidRPr="00397F2C">
          <w:rPr>
            <w:rStyle w:val="Hyperlink"/>
            <w:rFonts w:cstheme="minorHAnsi"/>
            <w:noProof/>
          </w:rPr>
          <w:t>Alternatives to allocate staff when preparing an inspection plan</w:t>
        </w:r>
        <w:r w:rsidR="002F400D">
          <w:rPr>
            <w:noProof/>
            <w:webHidden/>
          </w:rPr>
          <w:tab/>
        </w:r>
        <w:r w:rsidR="002F400D">
          <w:rPr>
            <w:noProof/>
            <w:webHidden/>
          </w:rPr>
          <w:fldChar w:fldCharType="begin"/>
        </w:r>
        <w:r w:rsidR="002F400D">
          <w:rPr>
            <w:noProof/>
            <w:webHidden/>
          </w:rPr>
          <w:instrText xml:space="preserve"> PAGEREF _Toc425936354 \h </w:instrText>
        </w:r>
        <w:r w:rsidR="002F400D">
          <w:rPr>
            <w:noProof/>
            <w:webHidden/>
          </w:rPr>
        </w:r>
        <w:r w:rsidR="002F400D">
          <w:rPr>
            <w:noProof/>
            <w:webHidden/>
          </w:rPr>
          <w:fldChar w:fldCharType="separate"/>
        </w:r>
        <w:r w:rsidR="002F400D">
          <w:rPr>
            <w:noProof/>
            <w:webHidden/>
          </w:rPr>
          <w:t>6</w:t>
        </w:r>
        <w:r w:rsidR="002F400D">
          <w:rPr>
            <w:noProof/>
            <w:webHidden/>
          </w:rPr>
          <w:fldChar w:fldCharType="end"/>
        </w:r>
      </w:hyperlink>
    </w:p>
    <w:p w14:paraId="76DD5C4A" w14:textId="77777777" w:rsidR="002F400D" w:rsidRDefault="00D435C8">
      <w:pPr>
        <w:pStyle w:val="TOC1"/>
        <w:tabs>
          <w:tab w:val="left" w:pos="440"/>
          <w:tab w:val="right" w:leader="dot" w:pos="9062"/>
        </w:tabs>
        <w:rPr>
          <w:rFonts w:asciiTheme="minorHAnsi" w:eastAsiaTheme="minorEastAsia" w:hAnsiTheme="minorHAnsi" w:cstheme="minorBidi"/>
          <w:noProof/>
          <w:lang w:val="nl-NL" w:eastAsia="nl-NL"/>
        </w:rPr>
      </w:pPr>
      <w:hyperlink w:anchor="_Toc425936355" w:history="1">
        <w:r w:rsidR="002F400D" w:rsidRPr="00397F2C">
          <w:rPr>
            <w:rStyle w:val="Hyperlink"/>
            <w:noProof/>
          </w:rPr>
          <w:t>3.</w:t>
        </w:r>
        <w:r w:rsidR="002F400D">
          <w:rPr>
            <w:rFonts w:asciiTheme="minorHAnsi" w:eastAsiaTheme="minorEastAsia" w:hAnsiTheme="minorHAnsi" w:cstheme="minorBidi"/>
            <w:noProof/>
            <w:lang w:val="nl-NL" w:eastAsia="nl-NL"/>
          </w:rPr>
          <w:tab/>
        </w:r>
        <w:r w:rsidR="002F400D" w:rsidRPr="00397F2C">
          <w:rPr>
            <w:rStyle w:val="Hyperlink"/>
            <w:noProof/>
          </w:rPr>
          <w:t>Steps taken in this mission towards the implementation of a risk-based planning of environmental inspections in the country</w:t>
        </w:r>
        <w:r w:rsidR="002F400D">
          <w:rPr>
            <w:noProof/>
            <w:webHidden/>
          </w:rPr>
          <w:tab/>
        </w:r>
        <w:r w:rsidR="002F400D">
          <w:rPr>
            <w:noProof/>
            <w:webHidden/>
          </w:rPr>
          <w:fldChar w:fldCharType="begin"/>
        </w:r>
        <w:r w:rsidR="002F400D">
          <w:rPr>
            <w:noProof/>
            <w:webHidden/>
          </w:rPr>
          <w:instrText xml:space="preserve"> PAGEREF _Toc425936355 \h </w:instrText>
        </w:r>
        <w:r w:rsidR="002F400D">
          <w:rPr>
            <w:noProof/>
            <w:webHidden/>
          </w:rPr>
        </w:r>
        <w:r w:rsidR="002F400D">
          <w:rPr>
            <w:noProof/>
            <w:webHidden/>
          </w:rPr>
          <w:fldChar w:fldCharType="separate"/>
        </w:r>
        <w:r w:rsidR="002F400D">
          <w:rPr>
            <w:noProof/>
            <w:webHidden/>
          </w:rPr>
          <w:t>7</w:t>
        </w:r>
        <w:r w:rsidR="002F400D">
          <w:rPr>
            <w:noProof/>
            <w:webHidden/>
          </w:rPr>
          <w:fldChar w:fldCharType="end"/>
        </w:r>
      </w:hyperlink>
    </w:p>
    <w:p w14:paraId="252A8363" w14:textId="77777777" w:rsidR="002F400D" w:rsidRDefault="00D435C8">
      <w:pPr>
        <w:pStyle w:val="TOC2"/>
        <w:tabs>
          <w:tab w:val="left" w:pos="880"/>
          <w:tab w:val="right" w:leader="dot" w:pos="9062"/>
        </w:tabs>
        <w:rPr>
          <w:rFonts w:asciiTheme="minorHAnsi" w:eastAsiaTheme="minorEastAsia" w:hAnsiTheme="minorHAnsi" w:cstheme="minorBidi"/>
          <w:noProof/>
          <w:lang w:val="nl-NL" w:eastAsia="nl-NL"/>
        </w:rPr>
      </w:pPr>
      <w:hyperlink w:anchor="_Toc425936356" w:history="1">
        <w:r w:rsidR="002F400D" w:rsidRPr="00397F2C">
          <w:rPr>
            <w:rStyle w:val="Hyperlink"/>
            <w:rFonts w:cstheme="minorHAnsi"/>
            <w:noProof/>
          </w:rPr>
          <w:t>3.1</w:t>
        </w:r>
        <w:r w:rsidR="002F400D">
          <w:rPr>
            <w:rFonts w:asciiTheme="minorHAnsi" w:eastAsiaTheme="minorEastAsia" w:hAnsiTheme="minorHAnsi" w:cstheme="minorBidi"/>
            <w:noProof/>
            <w:lang w:val="nl-NL" w:eastAsia="nl-NL"/>
          </w:rPr>
          <w:tab/>
        </w:r>
        <w:r w:rsidR="002F400D" w:rsidRPr="00397F2C">
          <w:rPr>
            <w:rStyle w:val="Hyperlink"/>
            <w:rFonts w:cstheme="minorHAnsi"/>
            <w:noProof/>
          </w:rPr>
          <w:t>Impact criteria - IPPC A</w:t>
        </w:r>
        <w:r w:rsidR="002F400D">
          <w:rPr>
            <w:noProof/>
            <w:webHidden/>
          </w:rPr>
          <w:tab/>
        </w:r>
        <w:r w:rsidR="002F400D">
          <w:rPr>
            <w:noProof/>
            <w:webHidden/>
          </w:rPr>
          <w:fldChar w:fldCharType="begin"/>
        </w:r>
        <w:r w:rsidR="002F400D">
          <w:rPr>
            <w:noProof/>
            <w:webHidden/>
          </w:rPr>
          <w:instrText xml:space="preserve"> PAGEREF _Toc425936356 \h </w:instrText>
        </w:r>
        <w:r w:rsidR="002F400D">
          <w:rPr>
            <w:noProof/>
            <w:webHidden/>
          </w:rPr>
        </w:r>
        <w:r w:rsidR="002F400D">
          <w:rPr>
            <w:noProof/>
            <w:webHidden/>
          </w:rPr>
          <w:fldChar w:fldCharType="separate"/>
        </w:r>
        <w:r w:rsidR="002F400D">
          <w:rPr>
            <w:noProof/>
            <w:webHidden/>
          </w:rPr>
          <w:t>7</w:t>
        </w:r>
        <w:r w:rsidR="002F400D">
          <w:rPr>
            <w:noProof/>
            <w:webHidden/>
          </w:rPr>
          <w:fldChar w:fldCharType="end"/>
        </w:r>
      </w:hyperlink>
    </w:p>
    <w:p w14:paraId="6AFF3438" w14:textId="77777777" w:rsidR="002F400D" w:rsidRDefault="00D435C8">
      <w:pPr>
        <w:pStyle w:val="TOC2"/>
        <w:tabs>
          <w:tab w:val="left" w:pos="880"/>
          <w:tab w:val="right" w:leader="dot" w:pos="9062"/>
        </w:tabs>
        <w:rPr>
          <w:rFonts w:asciiTheme="minorHAnsi" w:eastAsiaTheme="minorEastAsia" w:hAnsiTheme="minorHAnsi" w:cstheme="minorBidi"/>
          <w:noProof/>
          <w:lang w:val="nl-NL" w:eastAsia="nl-NL"/>
        </w:rPr>
      </w:pPr>
      <w:hyperlink w:anchor="_Toc425936357" w:history="1">
        <w:r w:rsidR="002F400D" w:rsidRPr="00397F2C">
          <w:rPr>
            <w:rStyle w:val="Hyperlink"/>
            <w:rFonts w:cstheme="minorHAnsi"/>
            <w:noProof/>
          </w:rPr>
          <w:t>3.2</w:t>
        </w:r>
        <w:r w:rsidR="002F400D">
          <w:rPr>
            <w:rFonts w:asciiTheme="minorHAnsi" w:eastAsiaTheme="minorEastAsia" w:hAnsiTheme="minorHAnsi" w:cstheme="minorBidi"/>
            <w:noProof/>
            <w:lang w:val="nl-NL" w:eastAsia="nl-NL"/>
          </w:rPr>
          <w:tab/>
        </w:r>
        <w:r w:rsidR="002F400D" w:rsidRPr="00397F2C">
          <w:rPr>
            <w:rStyle w:val="Hyperlink"/>
            <w:rFonts w:cstheme="minorHAnsi"/>
            <w:noProof/>
          </w:rPr>
          <w:t>Operator Performance Criteria IPPC A</w:t>
        </w:r>
        <w:r w:rsidR="002F400D">
          <w:rPr>
            <w:noProof/>
            <w:webHidden/>
          </w:rPr>
          <w:tab/>
        </w:r>
        <w:r w:rsidR="002F400D">
          <w:rPr>
            <w:noProof/>
            <w:webHidden/>
          </w:rPr>
          <w:fldChar w:fldCharType="begin"/>
        </w:r>
        <w:r w:rsidR="002F400D">
          <w:rPr>
            <w:noProof/>
            <w:webHidden/>
          </w:rPr>
          <w:instrText xml:space="preserve"> PAGEREF _Toc425936357 \h </w:instrText>
        </w:r>
        <w:r w:rsidR="002F400D">
          <w:rPr>
            <w:noProof/>
            <w:webHidden/>
          </w:rPr>
        </w:r>
        <w:r w:rsidR="002F400D">
          <w:rPr>
            <w:noProof/>
            <w:webHidden/>
          </w:rPr>
          <w:fldChar w:fldCharType="separate"/>
        </w:r>
        <w:r w:rsidR="002F400D">
          <w:rPr>
            <w:noProof/>
            <w:webHidden/>
          </w:rPr>
          <w:t>9</w:t>
        </w:r>
        <w:r w:rsidR="002F400D">
          <w:rPr>
            <w:noProof/>
            <w:webHidden/>
          </w:rPr>
          <w:fldChar w:fldCharType="end"/>
        </w:r>
      </w:hyperlink>
    </w:p>
    <w:p w14:paraId="5B833E94" w14:textId="77777777" w:rsidR="002F400D" w:rsidRDefault="00D435C8">
      <w:pPr>
        <w:pStyle w:val="TOC2"/>
        <w:tabs>
          <w:tab w:val="left" w:pos="880"/>
          <w:tab w:val="right" w:leader="dot" w:pos="9062"/>
        </w:tabs>
        <w:rPr>
          <w:rFonts w:asciiTheme="minorHAnsi" w:eastAsiaTheme="minorEastAsia" w:hAnsiTheme="minorHAnsi" w:cstheme="minorBidi"/>
          <w:noProof/>
          <w:lang w:val="nl-NL" w:eastAsia="nl-NL"/>
        </w:rPr>
      </w:pPr>
      <w:hyperlink w:anchor="_Toc425936358" w:history="1">
        <w:r w:rsidR="002F400D" w:rsidRPr="00397F2C">
          <w:rPr>
            <w:rStyle w:val="Hyperlink"/>
            <w:rFonts w:cstheme="minorHAnsi"/>
            <w:noProof/>
          </w:rPr>
          <w:t>3.3</w:t>
        </w:r>
        <w:r w:rsidR="002F400D">
          <w:rPr>
            <w:rFonts w:asciiTheme="minorHAnsi" w:eastAsiaTheme="minorEastAsia" w:hAnsiTheme="minorHAnsi" w:cstheme="minorBidi"/>
            <w:noProof/>
            <w:lang w:val="nl-NL" w:eastAsia="nl-NL"/>
          </w:rPr>
          <w:tab/>
        </w:r>
        <w:r w:rsidR="002F400D" w:rsidRPr="00397F2C">
          <w:rPr>
            <w:rStyle w:val="Hyperlink"/>
            <w:rFonts w:cstheme="minorHAnsi"/>
            <w:noProof/>
          </w:rPr>
          <w:t>Impact criteria – IPPC B</w:t>
        </w:r>
        <w:r w:rsidR="002F400D">
          <w:rPr>
            <w:noProof/>
            <w:webHidden/>
          </w:rPr>
          <w:tab/>
        </w:r>
        <w:r w:rsidR="002F400D">
          <w:rPr>
            <w:noProof/>
            <w:webHidden/>
          </w:rPr>
          <w:fldChar w:fldCharType="begin"/>
        </w:r>
        <w:r w:rsidR="002F400D">
          <w:rPr>
            <w:noProof/>
            <w:webHidden/>
          </w:rPr>
          <w:instrText xml:space="preserve"> PAGEREF _Toc425936358 \h </w:instrText>
        </w:r>
        <w:r w:rsidR="002F400D">
          <w:rPr>
            <w:noProof/>
            <w:webHidden/>
          </w:rPr>
        </w:r>
        <w:r w:rsidR="002F400D">
          <w:rPr>
            <w:noProof/>
            <w:webHidden/>
          </w:rPr>
          <w:fldChar w:fldCharType="separate"/>
        </w:r>
        <w:r w:rsidR="002F400D">
          <w:rPr>
            <w:noProof/>
            <w:webHidden/>
          </w:rPr>
          <w:t>10</w:t>
        </w:r>
        <w:r w:rsidR="002F400D">
          <w:rPr>
            <w:noProof/>
            <w:webHidden/>
          </w:rPr>
          <w:fldChar w:fldCharType="end"/>
        </w:r>
      </w:hyperlink>
    </w:p>
    <w:p w14:paraId="5504A5E1" w14:textId="77777777" w:rsidR="002F400D" w:rsidRDefault="00D435C8">
      <w:pPr>
        <w:pStyle w:val="TOC2"/>
        <w:tabs>
          <w:tab w:val="left" w:pos="880"/>
          <w:tab w:val="right" w:leader="dot" w:pos="9062"/>
        </w:tabs>
        <w:rPr>
          <w:rFonts w:asciiTheme="minorHAnsi" w:eastAsiaTheme="minorEastAsia" w:hAnsiTheme="minorHAnsi" w:cstheme="minorBidi"/>
          <w:noProof/>
          <w:lang w:val="nl-NL" w:eastAsia="nl-NL"/>
        </w:rPr>
      </w:pPr>
      <w:hyperlink w:anchor="_Toc425936359" w:history="1">
        <w:r w:rsidR="002F400D" w:rsidRPr="00397F2C">
          <w:rPr>
            <w:rStyle w:val="Hyperlink"/>
            <w:rFonts w:cstheme="minorHAnsi"/>
            <w:noProof/>
          </w:rPr>
          <w:t>3.4</w:t>
        </w:r>
        <w:r w:rsidR="002F400D">
          <w:rPr>
            <w:rFonts w:asciiTheme="minorHAnsi" w:eastAsiaTheme="minorEastAsia" w:hAnsiTheme="minorHAnsi" w:cstheme="minorBidi"/>
            <w:noProof/>
            <w:lang w:val="nl-NL" w:eastAsia="nl-NL"/>
          </w:rPr>
          <w:tab/>
        </w:r>
        <w:r w:rsidR="002F400D" w:rsidRPr="00397F2C">
          <w:rPr>
            <w:rStyle w:val="Hyperlink"/>
            <w:rFonts w:cstheme="minorHAnsi"/>
            <w:noProof/>
          </w:rPr>
          <w:t>Operator Performance Criteria</w:t>
        </w:r>
        <w:r w:rsidR="002F400D">
          <w:rPr>
            <w:noProof/>
            <w:webHidden/>
          </w:rPr>
          <w:tab/>
        </w:r>
        <w:r w:rsidR="002F400D">
          <w:rPr>
            <w:noProof/>
            <w:webHidden/>
          </w:rPr>
          <w:fldChar w:fldCharType="begin"/>
        </w:r>
        <w:r w:rsidR="002F400D">
          <w:rPr>
            <w:noProof/>
            <w:webHidden/>
          </w:rPr>
          <w:instrText xml:space="preserve"> PAGEREF _Toc425936359 \h </w:instrText>
        </w:r>
        <w:r w:rsidR="002F400D">
          <w:rPr>
            <w:noProof/>
            <w:webHidden/>
          </w:rPr>
        </w:r>
        <w:r w:rsidR="002F400D">
          <w:rPr>
            <w:noProof/>
            <w:webHidden/>
          </w:rPr>
          <w:fldChar w:fldCharType="separate"/>
        </w:r>
        <w:r w:rsidR="002F400D">
          <w:rPr>
            <w:noProof/>
            <w:webHidden/>
          </w:rPr>
          <w:t>12</w:t>
        </w:r>
        <w:r w:rsidR="002F400D">
          <w:rPr>
            <w:noProof/>
            <w:webHidden/>
          </w:rPr>
          <w:fldChar w:fldCharType="end"/>
        </w:r>
      </w:hyperlink>
    </w:p>
    <w:p w14:paraId="2E5C9B15" w14:textId="77777777" w:rsidR="002F400D" w:rsidRDefault="00D435C8">
      <w:pPr>
        <w:pStyle w:val="TOC2"/>
        <w:tabs>
          <w:tab w:val="left" w:pos="880"/>
          <w:tab w:val="right" w:leader="dot" w:pos="9062"/>
        </w:tabs>
        <w:rPr>
          <w:rFonts w:asciiTheme="minorHAnsi" w:eastAsiaTheme="minorEastAsia" w:hAnsiTheme="minorHAnsi" w:cstheme="minorBidi"/>
          <w:noProof/>
          <w:lang w:val="nl-NL" w:eastAsia="nl-NL"/>
        </w:rPr>
      </w:pPr>
      <w:hyperlink w:anchor="_Toc425936360" w:history="1">
        <w:r w:rsidR="002F400D" w:rsidRPr="00397F2C">
          <w:rPr>
            <w:rStyle w:val="Hyperlink"/>
            <w:rFonts w:cstheme="minorHAnsi"/>
            <w:noProof/>
          </w:rPr>
          <w:t>3.5</w:t>
        </w:r>
        <w:r w:rsidR="002F400D">
          <w:rPr>
            <w:rFonts w:asciiTheme="minorHAnsi" w:eastAsiaTheme="minorEastAsia" w:hAnsiTheme="minorHAnsi" w:cstheme="minorBidi"/>
            <w:noProof/>
            <w:lang w:val="nl-NL" w:eastAsia="nl-NL"/>
          </w:rPr>
          <w:tab/>
        </w:r>
        <w:r w:rsidR="002F400D" w:rsidRPr="00397F2C">
          <w:rPr>
            <w:rStyle w:val="Hyperlink"/>
            <w:rFonts w:cstheme="minorHAnsi"/>
            <w:noProof/>
          </w:rPr>
          <w:t>Risk Criteria – Elaborate</w:t>
        </w:r>
        <w:r w:rsidR="002F400D">
          <w:rPr>
            <w:noProof/>
            <w:webHidden/>
          </w:rPr>
          <w:tab/>
        </w:r>
        <w:r w:rsidR="002F400D">
          <w:rPr>
            <w:noProof/>
            <w:webHidden/>
          </w:rPr>
          <w:fldChar w:fldCharType="begin"/>
        </w:r>
        <w:r w:rsidR="002F400D">
          <w:rPr>
            <w:noProof/>
            <w:webHidden/>
          </w:rPr>
          <w:instrText xml:space="preserve"> PAGEREF _Toc425936360 \h </w:instrText>
        </w:r>
        <w:r w:rsidR="002F400D">
          <w:rPr>
            <w:noProof/>
            <w:webHidden/>
          </w:rPr>
        </w:r>
        <w:r w:rsidR="002F400D">
          <w:rPr>
            <w:noProof/>
            <w:webHidden/>
          </w:rPr>
          <w:fldChar w:fldCharType="separate"/>
        </w:r>
        <w:r w:rsidR="002F400D">
          <w:rPr>
            <w:noProof/>
            <w:webHidden/>
          </w:rPr>
          <w:t>13</w:t>
        </w:r>
        <w:r w:rsidR="002F400D">
          <w:rPr>
            <w:noProof/>
            <w:webHidden/>
          </w:rPr>
          <w:fldChar w:fldCharType="end"/>
        </w:r>
      </w:hyperlink>
    </w:p>
    <w:p w14:paraId="31B62F26" w14:textId="77777777" w:rsidR="002F400D" w:rsidRDefault="00D435C8">
      <w:pPr>
        <w:pStyle w:val="TOC2"/>
        <w:tabs>
          <w:tab w:val="left" w:pos="880"/>
          <w:tab w:val="right" w:leader="dot" w:pos="9062"/>
        </w:tabs>
        <w:rPr>
          <w:rFonts w:asciiTheme="minorHAnsi" w:eastAsiaTheme="minorEastAsia" w:hAnsiTheme="minorHAnsi" w:cstheme="minorBidi"/>
          <w:noProof/>
          <w:lang w:val="nl-NL" w:eastAsia="nl-NL"/>
        </w:rPr>
      </w:pPr>
      <w:hyperlink w:anchor="_Toc425936361" w:history="1">
        <w:r w:rsidR="002F400D" w:rsidRPr="00397F2C">
          <w:rPr>
            <w:rStyle w:val="Hyperlink"/>
            <w:rFonts w:cstheme="minorHAnsi"/>
            <w:noProof/>
          </w:rPr>
          <w:t>3.6</w:t>
        </w:r>
        <w:r w:rsidR="002F400D">
          <w:rPr>
            <w:rFonts w:asciiTheme="minorHAnsi" w:eastAsiaTheme="minorEastAsia" w:hAnsiTheme="minorHAnsi" w:cstheme="minorBidi"/>
            <w:noProof/>
            <w:lang w:val="nl-NL" w:eastAsia="nl-NL"/>
          </w:rPr>
          <w:tab/>
        </w:r>
        <w:r w:rsidR="002F400D" w:rsidRPr="00397F2C">
          <w:rPr>
            <w:rStyle w:val="Hyperlink"/>
            <w:rFonts w:cstheme="minorHAnsi"/>
            <w:noProof/>
          </w:rPr>
          <w:t>IRAM used for Risk assessment</w:t>
        </w:r>
        <w:r w:rsidR="002F400D">
          <w:rPr>
            <w:noProof/>
            <w:webHidden/>
          </w:rPr>
          <w:tab/>
        </w:r>
        <w:r w:rsidR="002F400D">
          <w:rPr>
            <w:noProof/>
            <w:webHidden/>
          </w:rPr>
          <w:fldChar w:fldCharType="begin"/>
        </w:r>
        <w:r w:rsidR="002F400D">
          <w:rPr>
            <w:noProof/>
            <w:webHidden/>
          </w:rPr>
          <w:instrText xml:space="preserve"> PAGEREF _Toc425936361 \h </w:instrText>
        </w:r>
        <w:r w:rsidR="002F400D">
          <w:rPr>
            <w:noProof/>
            <w:webHidden/>
          </w:rPr>
        </w:r>
        <w:r w:rsidR="002F400D">
          <w:rPr>
            <w:noProof/>
            <w:webHidden/>
          </w:rPr>
          <w:fldChar w:fldCharType="separate"/>
        </w:r>
        <w:r w:rsidR="002F400D">
          <w:rPr>
            <w:noProof/>
            <w:webHidden/>
          </w:rPr>
          <w:t>14</w:t>
        </w:r>
        <w:r w:rsidR="002F400D">
          <w:rPr>
            <w:noProof/>
            <w:webHidden/>
          </w:rPr>
          <w:fldChar w:fldCharType="end"/>
        </w:r>
      </w:hyperlink>
    </w:p>
    <w:p w14:paraId="353B9953" w14:textId="77777777" w:rsidR="002F400D" w:rsidRDefault="00D435C8">
      <w:pPr>
        <w:pStyle w:val="TOC1"/>
        <w:tabs>
          <w:tab w:val="left" w:pos="440"/>
          <w:tab w:val="right" w:leader="dot" w:pos="9062"/>
        </w:tabs>
        <w:rPr>
          <w:rFonts w:asciiTheme="minorHAnsi" w:eastAsiaTheme="minorEastAsia" w:hAnsiTheme="minorHAnsi" w:cstheme="minorBidi"/>
          <w:noProof/>
          <w:lang w:val="nl-NL" w:eastAsia="nl-NL"/>
        </w:rPr>
      </w:pPr>
      <w:hyperlink w:anchor="_Toc425936362" w:history="1">
        <w:r w:rsidR="002F400D" w:rsidRPr="00397F2C">
          <w:rPr>
            <w:rStyle w:val="Hyperlink"/>
            <w:noProof/>
            <w:lang w:val="ro-RO"/>
          </w:rPr>
          <w:t>4.</w:t>
        </w:r>
        <w:r w:rsidR="002F400D">
          <w:rPr>
            <w:rFonts w:asciiTheme="minorHAnsi" w:eastAsiaTheme="minorEastAsia" w:hAnsiTheme="minorHAnsi" w:cstheme="minorBidi"/>
            <w:noProof/>
            <w:lang w:val="nl-NL" w:eastAsia="nl-NL"/>
          </w:rPr>
          <w:tab/>
        </w:r>
        <w:r w:rsidR="002F400D" w:rsidRPr="00397F2C">
          <w:rPr>
            <w:rStyle w:val="Hyperlink"/>
            <w:noProof/>
            <w:lang w:val="ro-RO"/>
          </w:rPr>
          <w:t>Next steps towards the implementation of a risk-based methodology</w:t>
        </w:r>
        <w:r w:rsidR="002F400D">
          <w:rPr>
            <w:noProof/>
            <w:webHidden/>
          </w:rPr>
          <w:tab/>
        </w:r>
        <w:r w:rsidR="002F400D">
          <w:rPr>
            <w:noProof/>
            <w:webHidden/>
          </w:rPr>
          <w:fldChar w:fldCharType="begin"/>
        </w:r>
        <w:r w:rsidR="002F400D">
          <w:rPr>
            <w:noProof/>
            <w:webHidden/>
          </w:rPr>
          <w:instrText xml:space="preserve"> PAGEREF _Toc425936362 \h </w:instrText>
        </w:r>
        <w:r w:rsidR="002F400D">
          <w:rPr>
            <w:noProof/>
            <w:webHidden/>
          </w:rPr>
        </w:r>
        <w:r w:rsidR="002F400D">
          <w:rPr>
            <w:noProof/>
            <w:webHidden/>
          </w:rPr>
          <w:fldChar w:fldCharType="separate"/>
        </w:r>
        <w:r w:rsidR="002F400D">
          <w:rPr>
            <w:noProof/>
            <w:webHidden/>
          </w:rPr>
          <w:t>15</w:t>
        </w:r>
        <w:r w:rsidR="002F400D">
          <w:rPr>
            <w:noProof/>
            <w:webHidden/>
          </w:rPr>
          <w:fldChar w:fldCharType="end"/>
        </w:r>
      </w:hyperlink>
    </w:p>
    <w:p w14:paraId="4A75DACC" w14:textId="77777777" w:rsidR="002F400D" w:rsidRDefault="00D435C8">
      <w:pPr>
        <w:pStyle w:val="TOC2"/>
        <w:tabs>
          <w:tab w:val="right" w:leader="dot" w:pos="9062"/>
        </w:tabs>
        <w:rPr>
          <w:rFonts w:asciiTheme="minorHAnsi" w:eastAsiaTheme="minorEastAsia" w:hAnsiTheme="minorHAnsi" w:cstheme="minorBidi"/>
          <w:noProof/>
          <w:lang w:val="nl-NL" w:eastAsia="nl-NL"/>
        </w:rPr>
      </w:pPr>
      <w:hyperlink w:anchor="_Toc425936363" w:history="1">
        <w:r w:rsidR="002F400D" w:rsidRPr="00397F2C">
          <w:rPr>
            <w:rStyle w:val="Hyperlink"/>
            <w:rFonts w:cstheme="minorHAnsi"/>
            <w:noProof/>
          </w:rPr>
          <w:t>4.1 IRAM Accounts</w:t>
        </w:r>
        <w:r w:rsidR="002F400D">
          <w:rPr>
            <w:noProof/>
            <w:webHidden/>
          </w:rPr>
          <w:tab/>
        </w:r>
        <w:r w:rsidR="002F400D">
          <w:rPr>
            <w:noProof/>
            <w:webHidden/>
          </w:rPr>
          <w:fldChar w:fldCharType="begin"/>
        </w:r>
        <w:r w:rsidR="002F400D">
          <w:rPr>
            <w:noProof/>
            <w:webHidden/>
          </w:rPr>
          <w:instrText xml:space="preserve"> PAGEREF _Toc425936363 \h </w:instrText>
        </w:r>
        <w:r w:rsidR="002F400D">
          <w:rPr>
            <w:noProof/>
            <w:webHidden/>
          </w:rPr>
        </w:r>
        <w:r w:rsidR="002F400D">
          <w:rPr>
            <w:noProof/>
            <w:webHidden/>
          </w:rPr>
          <w:fldChar w:fldCharType="separate"/>
        </w:r>
        <w:r w:rsidR="002F400D">
          <w:rPr>
            <w:noProof/>
            <w:webHidden/>
          </w:rPr>
          <w:t>15</w:t>
        </w:r>
        <w:r w:rsidR="002F400D">
          <w:rPr>
            <w:noProof/>
            <w:webHidden/>
          </w:rPr>
          <w:fldChar w:fldCharType="end"/>
        </w:r>
      </w:hyperlink>
    </w:p>
    <w:p w14:paraId="26578F30" w14:textId="77777777" w:rsidR="002F400D" w:rsidRDefault="00D435C8">
      <w:pPr>
        <w:pStyle w:val="TOC2"/>
        <w:tabs>
          <w:tab w:val="right" w:leader="dot" w:pos="9062"/>
        </w:tabs>
        <w:rPr>
          <w:rFonts w:asciiTheme="minorHAnsi" w:eastAsiaTheme="minorEastAsia" w:hAnsiTheme="minorHAnsi" w:cstheme="minorBidi"/>
          <w:noProof/>
          <w:lang w:val="nl-NL" w:eastAsia="nl-NL"/>
        </w:rPr>
      </w:pPr>
      <w:hyperlink w:anchor="_Toc425936364" w:history="1">
        <w:r w:rsidR="002F400D" w:rsidRPr="00397F2C">
          <w:rPr>
            <w:rStyle w:val="Hyperlink"/>
            <w:rFonts w:cstheme="minorHAnsi"/>
            <w:noProof/>
          </w:rPr>
          <w:t>4.2 Instruction and training</w:t>
        </w:r>
        <w:r w:rsidR="002F400D">
          <w:rPr>
            <w:noProof/>
            <w:webHidden/>
          </w:rPr>
          <w:tab/>
        </w:r>
        <w:r w:rsidR="002F400D">
          <w:rPr>
            <w:noProof/>
            <w:webHidden/>
          </w:rPr>
          <w:fldChar w:fldCharType="begin"/>
        </w:r>
        <w:r w:rsidR="002F400D">
          <w:rPr>
            <w:noProof/>
            <w:webHidden/>
          </w:rPr>
          <w:instrText xml:space="preserve"> PAGEREF _Toc425936364 \h </w:instrText>
        </w:r>
        <w:r w:rsidR="002F400D">
          <w:rPr>
            <w:noProof/>
            <w:webHidden/>
          </w:rPr>
        </w:r>
        <w:r w:rsidR="002F400D">
          <w:rPr>
            <w:noProof/>
            <w:webHidden/>
          </w:rPr>
          <w:fldChar w:fldCharType="separate"/>
        </w:r>
        <w:r w:rsidR="002F400D">
          <w:rPr>
            <w:noProof/>
            <w:webHidden/>
          </w:rPr>
          <w:t>15</w:t>
        </w:r>
        <w:r w:rsidR="002F400D">
          <w:rPr>
            <w:noProof/>
            <w:webHidden/>
          </w:rPr>
          <w:fldChar w:fldCharType="end"/>
        </w:r>
      </w:hyperlink>
    </w:p>
    <w:p w14:paraId="081CFE6E" w14:textId="77777777" w:rsidR="002F400D" w:rsidRDefault="00D435C8">
      <w:pPr>
        <w:pStyle w:val="TOC2"/>
        <w:tabs>
          <w:tab w:val="right" w:leader="dot" w:pos="9062"/>
        </w:tabs>
        <w:rPr>
          <w:rFonts w:asciiTheme="minorHAnsi" w:eastAsiaTheme="minorEastAsia" w:hAnsiTheme="minorHAnsi" w:cstheme="minorBidi"/>
          <w:noProof/>
          <w:lang w:val="nl-NL" w:eastAsia="nl-NL"/>
        </w:rPr>
      </w:pPr>
      <w:hyperlink w:anchor="_Toc425936365" w:history="1">
        <w:r w:rsidR="002F400D" w:rsidRPr="00397F2C">
          <w:rPr>
            <w:rStyle w:val="Hyperlink"/>
            <w:rFonts w:cstheme="minorHAnsi"/>
            <w:noProof/>
          </w:rPr>
          <w:t>4.3 Collecting data</w:t>
        </w:r>
        <w:r w:rsidR="002F400D">
          <w:rPr>
            <w:noProof/>
            <w:webHidden/>
          </w:rPr>
          <w:tab/>
        </w:r>
        <w:r w:rsidR="002F400D">
          <w:rPr>
            <w:noProof/>
            <w:webHidden/>
          </w:rPr>
          <w:fldChar w:fldCharType="begin"/>
        </w:r>
        <w:r w:rsidR="002F400D">
          <w:rPr>
            <w:noProof/>
            <w:webHidden/>
          </w:rPr>
          <w:instrText xml:space="preserve"> PAGEREF _Toc425936365 \h </w:instrText>
        </w:r>
        <w:r w:rsidR="002F400D">
          <w:rPr>
            <w:noProof/>
            <w:webHidden/>
          </w:rPr>
        </w:r>
        <w:r w:rsidR="002F400D">
          <w:rPr>
            <w:noProof/>
            <w:webHidden/>
          </w:rPr>
          <w:fldChar w:fldCharType="separate"/>
        </w:r>
        <w:r w:rsidR="002F400D">
          <w:rPr>
            <w:noProof/>
            <w:webHidden/>
          </w:rPr>
          <w:t>15</w:t>
        </w:r>
        <w:r w:rsidR="002F400D">
          <w:rPr>
            <w:noProof/>
            <w:webHidden/>
          </w:rPr>
          <w:fldChar w:fldCharType="end"/>
        </w:r>
      </w:hyperlink>
    </w:p>
    <w:p w14:paraId="5B597B34" w14:textId="77777777" w:rsidR="00D739F2" w:rsidRDefault="00D739F2">
      <w:r>
        <w:rPr>
          <w:b/>
          <w:bCs/>
          <w:noProof/>
        </w:rPr>
        <w:fldChar w:fldCharType="end"/>
      </w:r>
    </w:p>
    <w:p w14:paraId="12D87168" w14:textId="77777777" w:rsidR="00D739F2" w:rsidRPr="00D739F2" w:rsidRDefault="00734B20" w:rsidP="00D739F2">
      <w:r>
        <w:br w:type="page"/>
      </w:r>
    </w:p>
    <w:p w14:paraId="14834B65" w14:textId="77777777" w:rsidR="004539BB" w:rsidRDefault="00932F07" w:rsidP="00D739F2">
      <w:pPr>
        <w:pStyle w:val="Heading1"/>
        <w:numPr>
          <w:ilvl w:val="0"/>
          <w:numId w:val="6"/>
        </w:numPr>
      </w:pPr>
      <w:bookmarkStart w:id="0" w:name="_Toc425936352"/>
      <w:r>
        <w:rPr>
          <w:lang w:val="ro-RO"/>
        </w:rPr>
        <w:lastRenderedPageBreak/>
        <w:t>Introduction</w:t>
      </w:r>
      <w:bookmarkEnd w:id="0"/>
    </w:p>
    <w:p w14:paraId="0BF02667" w14:textId="77777777" w:rsidR="00932F07" w:rsidRDefault="00932F07" w:rsidP="004539BB">
      <w:pPr>
        <w:spacing w:after="0" w:line="240" w:lineRule="auto"/>
      </w:pPr>
    </w:p>
    <w:p w14:paraId="16FE068D" w14:textId="04452F6D" w:rsidR="00AF4504" w:rsidRDefault="00E868CA" w:rsidP="009D4822">
      <w:pPr>
        <w:spacing w:after="0" w:line="240" w:lineRule="auto"/>
        <w:jc w:val="both"/>
        <w:rPr>
          <w:rFonts w:asciiTheme="minorHAnsi" w:hAnsiTheme="minorHAnsi" w:cstheme="minorHAnsi"/>
          <w:szCs w:val="20"/>
        </w:rPr>
      </w:pPr>
      <w:r>
        <w:t xml:space="preserve">The main work of this mission has been dedicated </w:t>
      </w:r>
      <w:r w:rsidR="00384A29">
        <w:t xml:space="preserve">to </w:t>
      </w:r>
      <w:r>
        <w:t>defin</w:t>
      </w:r>
      <w:r w:rsidR="00384A29">
        <w:t>e</w:t>
      </w:r>
      <w:r>
        <w:t xml:space="preserve"> </w:t>
      </w:r>
      <w:r w:rsidR="001572A3" w:rsidRPr="001572A3">
        <w:t>risk assessment criteria and the corre</w:t>
      </w:r>
      <w:r w:rsidR="00523C02" w:rsidRPr="001572A3">
        <w:rPr>
          <w:rFonts w:asciiTheme="minorHAnsi" w:hAnsiTheme="minorHAnsi" w:cstheme="minorHAnsi"/>
          <w:szCs w:val="20"/>
        </w:rPr>
        <w:t xml:space="preserve">sponding weights </w:t>
      </w:r>
      <w:r>
        <w:rPr>
          <w:rFonts w:asciiTheme="minorHAnsi" w:hAnsiTheme="minorHAnsi" w:cstheme="minorHAnsi"/>
          <w:szCs w:val="20"/>
        </w:rPr>
        <w:t xml:space="preserve">that need to be </w:t>
      </w:r>
      <w:r w:rsidR="00523C02" w:rsidRPr="001572A3">
        <w:rPr>
          <w:rFonts w:asciiTheme="minorHAnsi" w:hAnsiTheme="minorHAnsi" w:cstheme="minorHAnsi"/>
          <w:szCs w:val="20"/>
        </w:rPr>
        <w:t>applied for inspection planni</w:t>
      </w:r>
      <w:r w:rsidR="001572A3">
        <w:rPr>
          <w:rFonts w:asciiTheme="minorHAnsi" w:hAnsiTheme="minorHAnsi" w:cstheme="minorHAnsi"/>
          <w:szCs w:val="20"/>
        </w:rPr>
        <w:t>ng in the Republic of Macedonia</w:t>
      </w:r>
      <w:r>
        <w:rPr>
          <w:rFonts w:asciiTheme="minorHAnsi" w:hAnsiTheme="minorHAnsi" w:cstheme="minorHAnsi"/>
          <w:szCs w:val="20"/>
        </w:rPr>
        <w:t>.</w:t>
      </w:r>
      <w:r w:rsidR="001572A3">
        <w:rPr>
          <w:rFonts w:asciiTheme="minorHAnsi" w:hAnsiTheme="minorHAnsi" w:cstheme="minorHAnsi"/>
          <w:szCs w:val="20"/>
        </w:rPr>
        <w:t xml:space="preserve"> This has been done for IPPC-A</w:t>
      </w:r>
      <w:r w:rsidR="00AF4504">
        <w:rPr>
          <w:rFonts w:asciiTheme="minorHAnsi" w:hAnsiTheme="minorHAnsi" w:cstheme="minorHAnsi"/>
          <w:szCs w:val="20"/>
        </w:rPr>
        <w:t xml:space="preserve"> and IPPC-B installations and for </w:t>
      </w:r>
      <w:r w:rsidR="00384A29">
        <w:rPr>
          <w:rFonts w:asciiTheme="minorHAnsi" w:hAnsiTheme="minorHAnsi" w:cstheme="minorHAnsi"/>
          <w:szCs w:val="20"/>
        </w:rPr>
        <w:t>activities requiring</w:t>
      </w:r>
      <w:r w:rsidR="00AF4504">
        <w:rPr>
          <w:rFonts w:asciiTheme="minorHAnsi" w:hAnsiTheme="minorHAnsi" w:cstheme="minorHAnsi"/>
          <w:szCs w:val="20"/>
        </w:rPr>
        <w:t xml:space="preserve"> Elaborates. The risk criteria for IPPC-A and B consist of Impact and Operator </w:t>
      </w:r>
      <w:r w:rsidR="00384A29">
        <w:rPr>
          <w:rFonts w:asciiTheme="minorHAnsi" w:hAnsiTheme="minorHAnsi" w:cstheme="minorHAnsi"/>
          <w:szCs w:val="20"/>
        </w:rPr>
        <w:t>P</w:t>
      </w:r>
      <w:r w:rsidR="00AF4504">
        <w:rPr>
          <w:rFonts w:asciiTheme="minorHAnsi" w:hAnsiTheme="minorHAnsi" w:cstheme="minorHAnsi"/>
          <w:szCs w:val="20"/>
        </w:rPr>
        <w:t xml:space="preserve">erformance criteria. For the risk assessment of </w:t>
      </w:r>
      <w:r w:rsidR="00384A29">
        <w:rPr>
          <w:rFonts w:asciiTheme="minorHAnsi" w:hAnsiTheme="minorHAnsi" w:cstheme="minorHAnsi"/>
          <w:szCs w:val="20"/>
        </w:rPr>
        <w:t xml:space="preserve">activities requiring </w:t>
      </w:r>
      <w:r w:rsidR="00AF4504">
        <w:rPr>
          <w:rFonts w:asciiTheme="minorHAnsi" w:hAnsiTheme="minorHAnsi" w:cstheme="minorHAnsi"/>
          <w:szCs w:val="20"/>
        </w:rPr>
        <w:t>Elaborates we defined an easy</w:t>
      </w:r>
      <w:r w:rsidR="00384A29">
        <w:rPr>
          <w:rFonts w:asciiTheme="minorHAnsi" w:hAnsiTheme="minorHAnsi" w:cstheme="minorHAnsi"/>
          <w:szCs w:val="20"/>
        </w:rPr>
        <w:t>-</w:t>
      </w:r>
      <w:r w:rsidR="00AF4504">
        <w:rPr>
          <w:rFonts w:asciiTheme="minorHAnsi" w:hAnsiTheme="minorHAnsi" w:cstheme="minorHAnsi"/>
          <w:szCs w:val="20"/>
        </w:rPr>
        <w:t>to</w:t>
      </w:r>
      <w:r w:rsidR="00384A29">
        <w:rPr>
          <w:rFonts w:asciiTheme="minorHAnsi" w:hAnsiTheme="minorHAnsi" w:cstheme="minorHAnsi"/>
          <w:szCs w:val="20"/>
        </w:rPr>
        <w:t>-</w:t>
      </w:r>
      <w:r w:rsidR="00AF4504">
        <w:rPr>
          <w:rFonts w:asciiTheme="minorHAnsi" w:hAnsiTheme="minorHAnsi" w:cstheme="minorHAnsi"/>
          <w:szCs w:val="20"/>
        </w:rPr>
        <w:t xml:space="preserve">operate criteria so assessments </w:t>
      </w:r>
      <w:r>
        <w:rPr>
          <w:rFonts w:asciiTheme="minorHAnsi" w:hAnsiTheme="minorHAnsi" w:cstheme="minorHAnsi"/>
          <w:szCs w:val="20"/>
        </w:rPr>
        <w:t xml:space="preserve">of this group </w:t>
      </w:r>
      <w:r w:rsidR="00AF4504">
        <w:rPr>
          <w:rFonts w:asciiTheme="minorHAnsi" w:hAnsiTheme="minorHAnsi" w:cstheme="minorHAnsi"/>
          <w:szCs w:val="20"/>
        </w:rPr>
        <w:t>can be done very fast.</w:t>
      </w:r>
    </w:p>
    <w:p w14:paraId="2A4E0D7D" w14:textId="77777777" w:rsidR="00523C02" w:rsidRPr="001572A3" w:rsidRDefault="00AF4504">
      <w:pPr>
        <w:spacing w:after="0" w:line="240" w:lineRule="auto"/>
        <w:jc w:val="both"/>
        <w:rPr>
          <w:rFonts w:asciiTheme="minorHAnsi" w:hAnsiTheme="minorHAnsi" w:cstheme="minorHAnsi"/>
          <w:szCs w:val="20"/>
        </w:rPr>
      </w:pPr>
      <w:r>
        <w:rPr>
          <w:rFonts w:asciiTheme="minorHAnsi" w:hAnsiTheme="minorHAnsi" w:cstheme="minorHAnsi"/>
          <w:szCs w:val="20"/>
        </w:rPr>
        <w:t xml:space="preserve"> </w:t>
      </w:r>
    </w:p>
    <w:p w14:paraId="0F684C14" w14:textId="6D0FE494" w:rsidR="00AF4504" w:rsidRDefault="00AF4504" w:rsidP="00734A62">
      <w:pPr>
        <w:jc w:val="both"/>
        <w:rPr>
          <w:rFonts w:asciiTheme="minorHAnsi" w:hAnsiTheme="minorHAnsi" w:cstheme="minorHAnsi"/>
          <w:szCs w:val="20"/>
        </w:rPr>
      </w:pPr>
      <w:r>
        <w:rPr>
          <w:rFonts w:asciiTheme="minorHAnsi" w:hAnsiTheme="minorHAnsi" w:cstheme="minorHAnsi"/>
          <w:szCs w:val="20"/>
        </w:rPr>
        <w:t>To t</w:t>
      </w:r>
      <w:r w:rsidR="00523C02" w:rsidRPr="001572A3">
        <w:rPr>
          <w:rFonts w:asciiTheme="minorHAnsi" w:hAnsiTheme="minorHAnsi" w:cstheme="minorHAnsi"/>
          <w:szCs w:val="20"/>
        </w:rPr>
        <w:t xml:space="preserve">est the </w:t>
      </w:r>
      <w:r>
        <w:rPr>
          <w:rFonts w:asciiTheme="minorHAnsi" w:hAnsiTheme="minorHAnsi" w:cstheme="minorHAnsi"/>
          <w:szCs w:val="20"/>
        </w:rPr>
        <w:t>defined risk criteria and weight factors and terms</w:t>
      </w:r>
      <w:r w:rsidR="00384A29">
        <w:rPr>
          <w:rFonts w:asciiTheme="minorHAnsi" w:hAnsiTheme="minorHAnsi" w:cstheme="minorHAnsi"/>
          <w:szCs w:val="20"/>
        </w:rPr>
        <w:t>,</w:t>
      </w:r>
      <w:r>
        <w:rPr>
          <w:rFonts w:asciiTheme="minorHAnsi" w:hAnsiTheme="minorHAnsi" w:cstheme="minorHAnsi"/>
          <w:szCs w:val="20"/>
        </w:rPr>
        <w:t xml:space="preserve"> the impact and operator performance criteria </w:t>
      </w:r>
      <w:r w:rsidR="00384A29">
        <w:rPr>
          <w:rFonts w:asciiTheme="minorHAnsi" w:hAnsiTheme="minorHAnsi" w:cstheme="minorHAnsi"/>
          <w:szCs w:val="20"/>
        </w:rPr>
        <w:t xml:space="preserve">have </w:t>
      </w:r>
      <w:r>
        <w:rPr>
          <w:rFonts w:asciiTheme="minorHAnsi" w:hAnsiTheme="minorHAnsi" w:cstheme="minorHAnsi"/>
          <w:szCs w:val="20"/>
        </w:rPr>
        <w:t xml:space="preserve">been entered in the </w:t>
      </w:r>
      <w:r w:rsidR="00E868CA">
        <w:rPr>
          <w:rFonts w:asciiTheme="minorHAnsi" w:hAnsiTheme="minorHAnsi" w:cstheme="minorHAnsi"/>
          <w:szCs w:val="20"/>
        </w:rPr>
        <w:t xml:space="preserve">online </w:t>
      </w:r>
      <w:r>
        <w:rPr>
          <w:rFonts w:asciiTheme="minorHAnsi" w:hAnsiTheme="minorHAnsi" w:cstheme="minorHAnsi"/>
          <w:szCs w:val="20"/>
        </w:rPr>
        <w:t>IRAM tool</w:t>
      </w:r>
      <w:r w:rsidR="00FC19C9">
        <w:rPr>
          <w:rFonts w:asciiTheme="minorHAnsi" w:hAnsiTheme="minorHAnsi" w:cstheme="minorHAnsi"/>
          <w:szCs w:val="20"/>
        </w:rPr>
        <w:t xml:space="preserve"> developed within the EU IMPEL network</w:t>
      </w:r>
      <w:r>
        <w:rPr>
          <w:rFonts w:asciiTheme="minorHAnsi" w:hAnsiTheme="minorHAnsi" w:cstheme="minorHAnsi"/>
          <w:szCs w:val="20"/>
        </w:rPr>
        <w:t xml:space="preserve">. For every group (IPPC-A and IPPC-b) </w:t>
      </w:r>
      <w:r w:rsidR="00384A29">
        <w:rPr>
          <w:rFonts w:asciiTheme="minorHAnsi" w:hAnsiTheme="minorHAnsi" w:cstheme="minorHAnsi"/>
          <w:szCs w:val="20"/>
        </w:rPr>
        <w:t xml:space="preserve">data from </w:t>
      </w:r>
      <w:r>
        <w:rPr>
          <w:rFonts w:asciiTheme="minorHAnsi" w:hAnsiTheme="minorHAnsi" w:cstheme="minorHAnsi"/>
          <w:szCs w:val="20"/>
        </w:rPr>
        <w:t>a number</w:t>
      </w:r>
      <w:r w:rsidR="00384A29">
        <w:rPr>
          <w:rFonts w:asciiTheme="minorHAnsi" w:hAnsiTheme="minorHAnsi" w:cstheme="minorHAnsi"/>
          <w:szCs w:val="20"/>
        </w:rPr>
        <w:t xml:space="preserve"> of</w:t>
      </w:r>
      <w:r>
        <w:rPr>
          <w:rFonts w:asciiTheme="minorHAnsi" w:hAnsiTheme="minorHAnsi" w:cstheme="minorHAnsi"/>
          <w:szCs w:val="20"/>
        </w:rPr>
        <w:t xml:space="preserve"> installation</w:t>
      </w:r>
      <w:r w:rsidR="00384A29">
        <w:rPr>
          <w:rFonts w:asciiTheme="minorHAnsi" w:hAnsiTheme="minorHAnsi" w:cstheme="minorHAnsi"/>
          <w:szCs w:val="20"/>
        </w:rPr>
        <w:t>s</w:t>
      </w:r>
      <w:r>
        <w:rPr>
          <w:rFonts w:asciiTheme="minorHAnsi" w:hAnsiTheme="minorHAnsi" w:cstheme="minorHAnsi"/>
          <w:szCs w:val="20"/>
        </w:rPr>
        <w:t xml:space="preserve"> </w:t>
      </w:r>
      <w:r w:rsidR="00384A29">
        <w:rPr>
          <w:rFonts w:asciiTheme="minorHAnsi" w:hAnsiTheme="minorHAnsi" w:cstheme="minorHAnsi"/>
          <w:szCs w:val="20"/>
        </w:rPr>
        <w:t xml:space="preserve">has </w:t>
      </w:r>
      <w:r>
        <w:rPr>
          <w:rFonts w:asciiTheme="minorHAnsi" w:hAnsiTheme="minorHAnsi" w:cstheme="minorHAnsi"/>
          <w:szCs w:val="20"/>
        </w:rPr>
        <w:t xml:space="preserve">been </w:t>
      </w:r>
      <w:r w:rsidR="00384A29">
        <w:rPr>
          <w:rFonts w:asciiTheme="minorHAnsi" w:hAnsiTheme="minorHAnsi" w:cstheme="minorHAnsi"/>
          <w:szCs w:val="20"/>
        </w:rPr>
        <w:t>included in</w:t>
      </w:r>
      <w:r>
        <w:rPr>
          <w:rFonts w:asciiTheme="minorHAnsi" w:hAnsiTheme="minorHAnsi" w:cstheme="minorHAnsi"/>
          <w:szCs w:val="20"/>
        </w:rPr>
        <w:t xml:space="preserve"> the system to see if all the steering mechanisms are well placed.</w:t>
      </w:r>
      <w:r w:rsidR="00384A29">
        <w:rPr>
          <w:rFonts w:asciiTheme="minorHAnsi" w:hAnsiTheme="minorHAnsi" w:cstheme="minorHAnsi"/>
          <w:szCs w:val="20"/>
        </w:rPr>
        <w:t xml:space="preserve"> All this work related </w:t>
      </w:r>
      <w:r w:rsidR="00FC19C9">
        <w:rPr>
          <w:rFonts w:asciiTheme="minorHAnsi" w:hAnsiTheme="minorHAnsi" w:cstheme="minorHAnsi"/>
          <w:szCs w:val="20"/>
        </w:rPr>
        <w:t>to the adaptation of the IRAM tool for its use in the Republic of Macedonia is discussed in section 3 of this report.</w:t>
      </w:r>
    </w:p>
    <w:p w14:paraId="2F3B62AC" w14:textId="77777777" w:rsidR="00E868CA" w:rsidRDefault="00AF4504" w:rsidP="00734A62">
      <w:pPr>
        <w:jc w:val="both"/>
        <w:rPr>
          <w:rFonts w:asciiTheme="minorHAnsi" w:hAnsiTheme="minorHAnsi" w:cstheme="minorHAnsi"/>
          <w:szCs w:val="20"/>
        </w:rPr>
      </w:pPr>
      <w:r>
        <w:rPr>
          <w:rFonts w:asciiTheme="minorHAnsi" w:hAnsiTheme="minorHAnsi" w:cstheme="minorHAnsi"/>
          <w:szCs w:val="20"/>
        </w:rPr>
        <w:t xml:space="preserve">Within this mission the </w:t>
      </w:r>
      <w:r w:rsidR="00E868CA">
        <w:rPr>
          <w:rFonts w:asciiTheme="minorHAnsi" w:hAnsiTheme="minorHAnsi" w:cstheme="minorHAnsi"/>
          <w:szCs w:val="20"/>
        </w:rPr>
        <w:t xml:space="preserve">complexity </w:t>
      </w:r>
      <w:r>
        <w:rPr>
          <w:rFonts w:asciiTheme="minorHAnsi" w:hAnsiTheme="minorHAnsi" w:cstheme="minorHAnsi"/>
          <w:szCs w:val="20"/>
        </w:rPr>
        <w:t>coeffi</w:t>
      </w:r>
      <w:r w:rsidR="00E868CA">
        <w:rPr>
          <w:rFonts w:asciiTheme="minorHAnsi" w:hAnsiTheme="minorHAnsi" w:cstheme="minorHAnsi"/>
          <w:szCs w:val="20"/>
        </w:rPr>
        <w:t>ci</w:t>
      </w:r>
      <w:r>
        <w:rPr>
          <w:rFonts w:asciiTheme="minorHAnsi" w:hAnsiTheme="minorHAnsi" w:cstheme="minorHAnsi"/>
          <w:szCs w:val="20"/>
        </w:rPr>
        <w:t>ent</w:t>
      </w:r>
      <w:r w:rsidR="00E868CA">
        <w:rPr>
          <w:rFonts w:asciiTheme="minorHAnsi" w:hAnsiTheme="minorHAnsi" w:cstheme="minorHAnsi"/>
          <w:szCs w:val="20"/>
        </w:rPr>
        <w:t xml:space="preserve"> method that is currently used to define the workload of the inspectors has also been discussed and evaluated. The outcome and recommendations of this discussion can be found in section 2 of this report.</w:t>
      </w:r>
    </w:p>
    <w:p w14:paraId="14453E4C" w14:textId="77777777" w:rsidR="00E868CA" w:rsidRDefault="00E868CA" w:rsidP="00734A62">
      <w:pPr>
        <w:jc w:val="both"/>
        <w:rPr>
          <w:rFonts w:asciiTheme="minorHAnsi" w:hAnsiTheme="minorHAnsi" w:cstheme="minorHAnsi"/>
          <w:szCs w:val="20"/>
        </w:rPr>
      </w:pPr>
      <w:r>
        <w:rPr>
          <w:rFonts w:asciiTheme="minorHAnsi" w:hAnsiTheme="minorHAnsi" w:cstheme="minorHAnsi"/>
          <w:szCs w:val="20"/>
        </w:rPr>
        <w:t xml:space="preserve">We end this report (section 4) with the (next) steps that need to be </w:t>
      </w:r>
      <w:r w:rsidR="00222D74">
        <w:rPr>
          <w:rFonts w:asciiTheme="minorHAnsi" w:hAnsiTheme="minorHAnsi" w:cstheme="minorHAnsi"/>
          <w:szCs w:val="20"/>
        </w:rPr>
        <w:t>taken to implement the online</w:t>
      </w:r>
      <w:r>
        <w:rPr>
          <w:rFonts w:asciiTheme="minorHAnsi" w:hAnsiTheme="minorHAnsi" w:cstheme="minorHAnsi"/>
          <w:szCs w:val="20"/>
        </w:rPr>
        <w:t xml:space="preserve"> risk assessment </w:t>
      </w:r>
      <w:r w:rsidR="000A21D1">
        <w:rPr>
          <w:rFonts w:asciiTheme="minorHAnsi" w:hAnsiTheme="minorHAnsi" w:cstheme="minorHAnsi"/>
          <w:szCs w:val="20"/>
        </w:rPr>
        <w:t xml:space="preserve">tool IRAM </w:t>
      </w:r>
      <w:r>
        <w:rPr>
          <w:rFonts w:asciiTheme="minorHAnsi" w:hAnsiTheme="minorHAnsi" w:cstheme="minorHAnsi"/>
          <w:szCs w:val="20"/>
        </w:rPr>
        <w:t xml:space="preserve">in </w:t>
      </w:r>
      <w:r w:rsidR="00FC19C9">
        <w:rPr>
          <w:rFonts w:asciiTheme="minorHAnsi" w:hAnsiTheme="minorHAnsi" w:cstheme="minorHAnsi"/>
          <w:szCs w:val="20"/>
        </w:rPr>
        <w:t xml:space="preserve">the Republic of </w:t>
      </w:r>
      <w:r>
        <w:rPr>
          <w:rFonts w:asciiTheme="minorHAnsi" w:hAnsiTheme="minorHAnsi" w:cstheme="minorHAnsi"/>
          <w:szCs w:val="20"/>
        </w:rPr>
        <w:t xml:space="preserve">Macedonia. </w:t>
      </w:r>
    </w:p>
    <w:p w14:paraId="3F73ACF8" w14:textId="77777777" w:rsidR="00E868CA" w:rsidRPr="00E868CA" w:rsidRDefault="00E868CA" w:rsidP="00E868CA">
      <w:pPr>
        <w:rPr>
          <w:rFonts w:asciiTheme="minorHAnsi" w:hAnsiTheme="minorHAnsi" w:cstheme="minorHAnsi"/>
          <w:sz w:val="36"/>
        </w:rPr>
      </w:pPr>
    </w:p>
    <w:p w14:paraId="53BF8B3F" w14:textId="77777777" w:rsidR="00E868CA" w:rsidRDefault="00E868CA">
      <w:pPr>
        <w:spacing w:after="0" w:line="240" w:lineRule="auto"/>
        <w:rPr>
          <w:rFonts w:asciiTheme="minorHAnsi" w:hAnsiTheme="minorHAnsi" w:cstheme="minorHAnsi"/>
          <w:sz w:val="36"/>
        </w:rPr>
      </w:pPr>
      <w:r>
        <w:rPr>
          <w:rFonts w:asciiTheme="minorHAnsi" w:hAnsiTheme="minorHAnsi" w:cstheme="minorHAnsi"/>
          <w:sz w:val="36"/>
        </w:rPr>
        <w:br w:type="page"/>
      </w:r>
    </w:p>
    <w:p w14:paraId="764DD1F7" w14:textId="77777777" w:rsidR="00E868CA" w:rsidRPr="00E868CA" w:rsidRDefault="002306DC" w:rsidP="00734A62">
      <w:pPr>
        <w:pStyle w:val="ListParagraph"/>
        <w:numPr>
          <w:ilvl w:val="0"/>
          <w:numId w:val="32"/>
        </w:numPr>
        <w:ind w:left="709"/>
        <w:jc w:val="both"/>
        <w:outlineLvl w:val="0"/>
        <w:rPr>
          <w:rFonts w:ascii="Calibri Light" w:eastAsia="Times New Roman" w:hAnsi="Calibri Light"/>
          <w:b/>
          <w:bCs/>
          <w:kern w:val="32"/>
          <w:sz w:val="32"/>
          <w:szCs w:val="32"/>
        </w:rPr>
      </w:pPr>
      <w:r w:rsidRPr="00E868CA">
        <w:rPr>
          <w:rFonts w:ascii="Calibri Light" w:eastAsia="Times New Roman" w:hAnsi="Calibri Light"/>
          <w:b/>
          <w:bCs/>
          <w:kern w:val="32"/>
          <w:sz w:val="32"/>
          <w:szCs w:val="32"/>
        </w:rPr>
        <w:lastRenderedPageBreak/>
        <w:t xml:space="preserve">Current system to evaluate </w:t>
      </w:r>
      <w:r w:rsidR="00A05C9B" w:rsidRPr="00E868CA">
        <w:rPr>
          <w:rFonts w:ascii="Calibri Light" w:eastAsia="Times New Roman" w:hAnsi="Calibri Light"/>
          <w:b/>
          <w:bCs/>
          <w:kern w:val="32"/>
          <w:sz w:val="32"/>
          <w:szCs w:val="32"/>
        </w:rPr>
        <w:t xml:space="preserve">installations </w:t>
      </w:r>
      <w:r w:rsidRPr="00E868CA">
        <w:rPr>
          <w:rFonts w:ascii="Calibri Light" w:eastAsia="Times New Roman" w:hAnsi="Calibri Light"/>
          <w:b/>
          <w:bCs/>
          <w:kern w:val="32"/>
          <w:sz w:val="32"/>
          <w:szCs w:val="32"/>
        </w:rPr>
        <w:t xml:space="preserve">and </w:t>
      </w:r>
      <w:r w:rsidR="0060414D" w:rsidRPr="00E868CA">
        <w:rPr>
          <w:rFonts w:ascii="Calibri Light" w:eastAsia="Times New Roman" w:hAnsi="Calibri Light"/>
          <w:b/>
          <w:bCs/>
          <w:kern w:val="32"/>
          <w:sz w:val="32"/>
          <w:szCs w:val="32"/>
        </w:rPr>
        <w:t xml:space="preserve">its </w:t>
      </w:r>
      <w:r w:rsidRPr="00E868CA">
        <w:rPr>
          <w:rFonts w:ascii="Calibri Light" w:eastAsia="Times New Roman" w:hAnsi="Calibri Light"/>
          <w:b/>
          <w:bCs/>
          <w:kern w:val="32"/>
          <w:sz w:val="32"/>
          <w:szCs w:val="32"/>
        </w:rPr>
        <w:t>effect on</w:t>
      </w:r>
      <w:r w:rsidR="00A05C9B" w:rsidRPr="00E868CA">
        <w:rPr>
          <w:rFonts w:ascii="Calibri Light" w:eastAsia="Times New Roman" w:hAnsi="Calibri Light"/>
          <w:b/>
          <w:bCs/>
          <w:kern w:val="32"/>
          <w:sz w:val="32"/>
          <w:szCs w:val="32"/>
        </w:rPr>
        <w:t xml:space="preserve"> the inspection plan</w:t>
      </w:r>
    </w:p>
    <w:p w14:paraId="227CE805" w14:textId="0E4BC86C" w:rsidR="002306DC" w:rsidRDefault="00216BA5" w:rsidP="009D4822">
      <w:pPr>
        <w:spacing w:after="0" w:line="240" w:lineRule="auto"/>
        <w:jc w:val="both"/>
      </w:pPr>
      <w:r>
        <w:t xml:space="preserve">Currently SEI is not using a risk assessment to prioritise and determine the </w:t>
      </w:r>
      <w:r w:rsidR="00222D74">
        <w:t xml:space="preserve">inspection </w:t>
      </w:r>
      <w:r>
        <w:t xml:space="preserve">frequency of the installations falling under </w:t>
      </w:r>
      <w:r w:rsidR="00FC19C9">
        <w:t xml:space="preserve">its </w:t>
      </w:r>
      <w:r>
        <w:t xml:space="preserve">competence. </w:t>
      </w:r>
      <w:r w:rsidR="00965EB3">
        <w:t xml:space="preserve">Inspection plans are based on the knowledge and experience of the inspectors. To make sure all inspectors will have an equal working package SEI had to develop a complexity coefficient method </w:t>
      </w:r>
      <w:r w:rsidR="00FC19C9">
        <w:t>upon request</w:t>
      </w:r>
      <w:r w:rsidR="00965EB3">
        <w:t xml:space="preserve"> of the Inspection </w:t>
      </w:r>
      <w:r w:rsidR="00FC19C9">
        <w:t>Council</w:t>
      </w:r>
      <w:r w:rsidR="00965EB3">
        <w:t xml:space="preserve">. </w:t>
      </w:r>
      <w:r w:rsidR="00FD1E95">
        <w:t xml:space="preserve">In section 2.1 this method is shortly described. In 2.2 alternatives that </w:t>
      </w:r>
      <w:r w:rsidR="00222D74">
        <w:t xml:space="preserve">are </w:t>
      </w:r>
      <w:r w:rsidR="00FD1E95">
        <w:t xml:space="preserve">more in line with the use of a risk assessment method are presented.  </w:t>
      </w:r>
      <w:r w:rsidR="00965EB3">
        <w:t xml:space="preserve"> </w:t>
      </w:r>
    </w:p>
    <w:p w14:paraId="2CDDC1E3" w14:textId="77777777" w:rsidR="00C40934" w:rsidRDefault="00C40934">
      <w:pPr>
        <w:spacing w:after="0" w:line="240" w:lineRule="auto"/>
        <w:jc w:val="both"/>
      </w:pPr>
    </w:p>
    <w:p w14:paraId="5263F289" w14:textId="77777777" w:rsidR="00C40934" w:rsidRDefault="00C40934" w:rsidP="00734A62">
      <w:pPr>
        <w:pStyle w:val="Heading2"/>
        <w:numPr>
          <w:ilvl w:val="1"/>
          <w:numId w:val="23"/>
        </w:numPr>
        <w:jc w:val="both"/>
        <w:rPr>
          <w:rFonts w:asciiTheme="minorHAnsi" w:hAnsiTheme="minorHAnsi" w:cstheme="minorHAnsi"/>
        </w:rPr>
      </w:pPr>
      <w:bookmarkStart w:id="1" w:name="_Toc425936353"/>
      <w:r>
        <w:rPr>
          <w:rFonts w:asciiTheme="minorHAnsi" w:hAnsiTheme="minorHAnsi" w:cstheme="minorHAnsi"/>
        </w:rPr>
        <w:t>Complexity</w:t>
      </w:r>
      <w:r w:rsidR="00FD1E95">
        <w:rPr>
          <w:rFonts w:asciiTheme="minorHAnsi" w:hAnsiTheme="minorHAnsi" w:cstheme="minorHAnsi"/>
        </w:rPr>
        <w:t xml:space="preserve"> coefficient method</w:t>
      </w:r>
      <w:bookmarkEnd w:id="1"/>
    </w:p>
    <w:p w14:paraId="5F5C6023" w14:textId="77777777" w:rsidR="00B15F2E" w:rsidRDefault="00FD1E95" w:rsidP="00734A62">
      <w:pPr>
        <w:jc w:val="both"/>
      </w:pPr>
      <w:r>
        <w:t xml:space="preserve">In an attempt to create equal working packages for the inspectors at SEI, for every inspection activity a complexity coefficient is determined. </w:t>
      </w:r>
      <w:r w:rsidR="00B15F2E">
        <w:t xml:space="preserve">The coefficients are added to a total number that should be equal for every inspector. </w:t>
      </w:r>
      <w:r w:rsidR="002F400D">
        <w:t xml:space="preserve">On quarterly bases this number could be for example </w:t>
      </w:r>
      <w:r w:rsidR="00B15F2E">
        <w:t xml:space="preserve"> 200.</w:t>
      </w:r>
    </w:p>
    <w:p w14:paraId="75E10DE8" w14:textId="77777777" w:rsidR="00B15F2E" w:rsidRDefault="00B15F2E" w:rsidP="00734A62">
      <w:pPr>
        <w:jc w:val="both"/>
      </w:pPr>
      <w:r>
        <w:t>The coefficient (Q2 to Q10) is based on the following 4 issues:</w:t>
      </w:r>
    </w:p>
    <w:p w14:paraId="55DF6C66" w14:textId="77777777" w:rsidR="00C40934" w:rsidRDefault="00B15F2E" w:rsidP="00734A62">
      <w:pPr>
        <w:pStyle w:val="ListParagraph"/>
        <w:numPr>
          <w:ilvl w:val="0"/>
          <w:numId w:val="24"/>
        </w:numPr>
        <w:jc w:val="both"/>
      </w:pPr>
      <w:r>
        <w:t>Time needed for an inspection</w:t>
      </w:r>
    </w:p>
    <w:p w14:paraId="774E6D47" w14:textId="77777777" w:rsidR="00B15F2E" w:rsidRDefault="00B15F2E" w:rsidP="00734A62">
      <w:pPr>
        <w:pStyle w:val="ListParagraph"/>
        <w:numPr>
          <w:ilvl w:val="0"/>
          <w:numId w:val="24"/>
        </w:numPr>
        <w:jc w:val="both"/>
      </w:pPr>
      <w:r>
        <w:t>Time needed to travel to the site</w:t>
      </w:r>
    </w:p>
    <w:p w14:paraId="16C33009" w14:textId="77777777" w:rsidR="00B15F2E" w:rsidRDefault="00B15F2E" w:rsidP="00734A62">
      <w:pPr>
        <w:pStyle w:val="ListParagraph"/>
        <w:numPr>
          <w:ilvl w:val="0"/>
          <w:numId w:val="24"/>
        </w:numPr>
        <w:jc w:val="both"/>
      </w:pPr>
      <w:r>
        <w:t xml:space="preserve">Amount of fine that can be applied </w:t>
      </w:r>
    </w:p>
    <w:p w14:paraId="59168AD5" w14:textId="77777777" w:rsidR="00B15F2E" w:rsidRDefault="00B15F2E" w:rsidP="00734A62">
      <w:pPr>
        <w:pStyle w:val="ListParagraph"/>
        <w:numPr>
          <w:ilvl w:val="0"/>
          <w:numId w:val="24"/>
        </w:numPr>
        <w:jc w:val="both"/>
      </w:pPr>
      <w:r>
        <w:t>The legislation that needs to be inspected</w:t>
      </w:r>
    </w:p>
    <w:p w14:paraId="50D8E4BF" w14:textId="77777777" w:rsidR="00B15F2E" w:rsidRDefault="008D1932" w:rsidP="00734A62">
      <w:pPr>
        <w:jc w:val="both"/>
      </w:pPr>
      <w:r>
        <w:t xml:space="preserve">The result is: </w:t>
      </w:r>
      <w:r w:rsidR="00B15F2E">
        <w:t xml:space="preserve">Q2 to Q4 are </w:t>
      </w:r>
      <w:r>
        <w:t>easy inspections, where Q2 ha</w:t>
      </w:r>
      <w:r w:rsidR="00B15F2E">
        <w:t>s a short travel time and Q4 a travel time more than 2 hours</w:t>
      </w:r>
      <w:r>
        <w:t xml:space="preserve">. </w:t>
      </w:r>
      <w:r w:rsidR="00B15F2E">
        <w:t xml:space="preserve">Q5 to Q7 are the medium inspections, where </w:t>
      </w:r>
      <w:r>
        <w:t>Q5 has a short travel time and Q7</w:t>
      </w:r>
      <w:r w:rsidR="00B15F2E">
        <w:t xml:space="preserve"> a travel time more than 2 hours.</w:t>
      </w:r>
      <w:r>
        <w:t xml:space="preserve"> Q8 to Q10 are the difficult inspections, where Q8 has a short travel time and Q10 a travel time more than 2 hours.</w:t>
      </w:r>
    </w:p>
    <w:p w14:paraId="2BCC4549" w14:textId="77777777" w:rsidR="008D1932" w:rsidRDefault="008D1932" w:rsidP="00734A62">
      <w:pPr>
        <w:jc w:val="both"/>
      </w:pPr>
      <w:r>
        <w:t>Disadvantages of this system:</w:t>
      </w:r>
    </w:p>
    <w:p w14:paraId="568AC973" w14:textId="77777777" w:rsidR="003E583D" w:rsidRDefault="003E583D" w:rsidP="00734A62">
      <w:pPr>
        <w:pStyle w:val="ListParagraph"/>
        <w:numPr>
          <w:ilvl w:val="0"/>
          <w:numId w:val="25"/>
        </w:numPr>
        <w:jc w:val="both"/>
      </w:pPr>
      <w:r>
        <w:t xml:space="preserve">The system suggest that inspection objects and the inspection executed at these objects falling under a certain legislation are all the same. This is not the case. </w:t>
      </w:r>
    </w:p>
    <w:p w14:paraId="255F2901" w14:textId="77777777" w:rsidR="008D1932" w:rsidRDefault="008D1932" w:rsidP="00734A62">
      <w:pPr>
        <w:pStyle w:val="ListParagraph"/>
        <w:numPr>
          <w:ilvl w:val="0"/>
          <w:numId w:val="25"/>
        </w:numPr>
        <w:jc w:val="both"/>
      </w:pPr>
      <w:r>
        <w:t>All IPPC installation fall in category Q8 to Q10. This means that besides the travel distance the technical complexity of the different IPPC installations is not take</w:t>
      </w:r>
      <w:r w:rsidR="001E3CB1">
        <w:t>n</w:t>
      </w:r>
      <w:r>
        <w:t xml:space="preserve"> in to account. </w:t>
      </w:r>
    </w:p>
    <w:p w14:paraId="4EB4D83D" w14:textId="0C547DD3" w:rsidR="003E583D" w:rsidRDefault="008D1932" w:rsidP="00734A62">
      <w:pPr>
        <w:pStyle w:val="ListParagraph"/>
        <w:numPr>
          <w:ilvl w:val="0"/>
          <w:numId w:val="25"/>
        </w:numPr>
        <w:jc w:val="both"/>
      </w:pPr>
      <w:r>
        <w:t>Besides the technical complexity, the size of the</w:t>
      </w:r>
      <w:r w:rsidR="003E583D">
        <w:t xml:space="preserve"> site (and therefor</w:t>
      </w:r>
      <w:r w:rsidR="001E3CB1">
        <w:t>e</w:t>
      </w:r>
      <w:r w:rsidR="003E583D">
        <w:t xml:space="preserve"> the time </w:t>
      </w:r>
      <w:r w:rsidR="001E3CB1">
        <w:t xml:space="preserve">spent </w:t>
      </w:r>
      <w:r w:rsidR="003E583D">
        <w:t>on executing the inspection) is not taken into consideration</w:t>
      </w:r>
      <w:r w:rsidR="001E3CB1">
        <w:t>.</w:t>
      </w:r>
    </w:p>
    <w:p w14:paraId="0AD883F0" w14:textId="77777777" w:rsidR="003E583D" w:rsidRDefault="003E583D" w:rsidP="00734A62">
      <w:pPr>
        <w:pStyle w:val="ListParagraph"/>
        <w:numPr>
          <w:ilvl w:val="0"/>
          <w:numId w:val="25"/>
        </w:numPr>
        <w:jc w:val="both"/>
      </w:pPr>
      <w:r>
        <w:t>The type of inspection (Integrated inspection versus a theme inspection) is not taken into consideration.</w:t>
      </w:r>
    </w:p>
    <w:p w14:paraId="2F4A579E" w14:textId="77777777" w:rsidR="008D1932" w:rsidRDefault="003E583D" w:rsidP="00734A62">
      <w:pPr>
        <w:pStyle w:val="ListParagraph"/>
        <w:numPr>
          <w:ilvl w:val="0"/>
          <w:numId w:val="25"/>
        </w:numPr>
        <w:jc w:val="both"/>
      </w:pPr>
      <w:r>
        <w:t>The system suggest</w:t>
      </w:r>
      <w:r w:rsidR="001E3CB1">
        <w:t>s</w:t>
      </w:r>
      <w:r>
        <w:t xml:space="preserve"> that all inspectors are equal in specialisation and experience. This will not be the case. </w:t>
      </w:r>
    </w:p>
    <w:p w14:paraId="52102289" w14:textId="6318AE94" w:rsidR="001530A3" w:rsidRDefault="001530A3" w:rsidP="00734A62">
      <w:pPr>
        <w:pStyle w:val="ListParagraph"/>
        <w:numPr>
          <w:ilvl w:val="0"/>
          <w:numId w:val="25"/>
        </w:numPr>
        <w:jc w:val="both"/>
      </w:pPr>
      <w:r>
        <w:t xml:space="preserve">The system is focussed on output results of the inspection work and not on inspection outcome. The added value of an inspectorate to society is not </w:t>
      </w:r>
      <w:r w:rsidR="001E3CB1">
        <w:t xml:space="preserve">to </w:t>
      </w:r>
      <w:r>
        <w:t xml:space="preserve">execute as </w:t>
      </w:r>
      <w:r w:rsidR="001E3CB1">
        <w:t xml:space="preserve">many </w:t>
      </w:r>
      <w:r>
        <w:lastRenderedPageBreak/>
        <w:t xml:space="preserve">inspections as they possibly can and issue as </w:t>
      </w:r>
      <w:r w:rsidR="001E3CB1">
        <w:t xml:space="preserve">many </w:t>
      </w:r>
      <w:r>
        <w:t>fines</w:t>
      </w:r>
      <w:r w:rsidR="001E3CB1">
        <w:t xml:space="preserve"> as they can,</w:t>
      </w:r>
      <w:r>
        <w:t xml:space="preserve"> BUT to contribute to a better environment.</w:t>
      </w:r>
    </w:p>
    <w:p w14:paraId="5009CF50" w14:textId="77777777" w:rsidR="00FD1E95" w:rsidRDefault="001572A3" w:rsidP="00734A62">
      <w:pPr>
        <w:pStyle w:val="Heading2"/>
        <w:numPr>
          <w:ilvl w:val="1"/>
          <w:numId w:val="23"/>
        </w:numPr>
        <w:jc w:val="both"/>
        <w:rPr>
          <w:rFonts w:asciiTheme="minorHAnsi" w:hAnsiTheme="minorHAnsi" w:cstheme="minorHAnsi"/>
        </w:rPr>
      </w:pPr>
      <w:r>
        <w:rPr>
          <w:rFonts w:asciiTheme="minorHAnsi" w:hAnsiTheme="minorHAnsi" w:cstheme="minorHAnsi"/>
        </w:rPr>
        <w:t xml:space="preserve"> </w:t>
      </w:r>
      <w:bookmarkStart w:id="2" w:name="_Toc425936354"/>
      <w:r w:rsidR="00FD1E95">
        <w:rPr>
          <w:rFonts w:asciiTheme="minorHAnsi" w:hAnsiTheme="minorHAnsi" w:cstheme="minorHAnsi"/>
        </w:rPr>
        <w:t xml:space="preserve">Alternatives to </w:t>
      </w:r>
      <w:r>
        <w:rPr>
          <w:rFonts w:asciiTheme="minorHAnsi" w:hAnsiTheme="minorHAnsi" w:cstheme="minorHAnsi"/>
        </w:rPr>
        <w:t>allocate staff when preparing an inspection plan</w:t>
      </w:r>
      <w:bookmarkEnd w:id="2"/>
    </w:p>
    <w:p w14:paraId="23631F55" w14:textId="77777777" w:rsidR="001530A3" w:rsidRDefault="001530A3" w:rsidP="00734A62">
      <w:pPr>
        <w:spacing w:after="0" w:line="240" w:lineRule="auto"/>
        <w:jc w:val="both"/>
      </w:pPr>
      <w:r>
        <w:t>To overcome all disadvantages mentioned in the previous section the following recommendations are made:</w:t>
      </w:r>
    </w:p>
    <w:p w14:paraId="2CB5CF9B" w14:textId="44EE3E47" w:rsidR="001530A3" w:rsidRDefault="001530A3" w:rsidP="00734A62">
      <w:pPr>
        <w:pStyle w:val="ListParagraph"/>
        <w:numPr>
          <w:ilvl w:val="0"/>
          <w:numId w:val="28"/>
        </w:numPr>
        <w:spacing w:after="0" w:line="240" w:lineRule="auto"/>
        <w:jc w:val="both"/>
      </w:pPr>
      <w:r>
        <w:t xml:space="preserve">Allocate </w:t>
      </w:r>
      <w:r w:rsidR="001E3CB1">
        <w:t xml:space="preserve">inspection </w:t>
      </w:r>
      <w:r>
        <w:t xml:space="preserve">staff according to their experience and their knowledge. </w:t>
      </w:r>
    </w:p>
    <w:p w14:paraId="55EA2AF9" w14:textId="77777777" w:rsidR="00222D74" w:rsidRDefault="001530A3" w:rsidP="00734A62">
      <w:pPr>
        <w:pStyle w:val="ListParagraph"/>
        <w:numPr>
          <w:ilvl w:val="0"/>
          <w:numId w:val="28"/>
        </w:numPr>
        <w:spacing w:after="0" w:line="240" w:lineRule="auto"/>
        <w:jc w:val="both"/>
      </w:pPr>
      <w:r>
        <w:t xml:space="preserve">Use IRAM to prioritise the inspection </w:t>
      </w:r>
      <w:r w:rsidR="00222D74">
        <w:t>activities</w:t>
      </w:r>
      <w:r w:rsidR="001E3CB1">
        <w:t>.</w:t>
      </w:r>
    </w:p>
    <w:p w14:paraId="137F7F1B" w14:textId="77777777" w:rsidR="001530A3" w:rsidRDefault="00222D74" w:rsidP="00734A62">
      <w:pPr>
        <w:pStyle w:val="ListParagraph"/>
        <w:numPr>
          <w:ilvl w:val="0"/>
          <w:numId w:val="28"/>
        </w:numPr>
        <w:spacing w:after="0" w:line="240" w:lineRule="auto"/>
        <w:jc w:val="both"/>
      </w:pPr>
      <w:r>
        <w:t>Set i</w:t>
      </w:r>
      <w:r w:rsidR="001530A3">
        <w:t xml:space="preserve">nspection targets on outcome </w:t>
      </w:r>
      <w:r w:rsidR="00523C02">
        <w:t xml:space="preserve">on </w:t>
      </w:r>
      <w:r w:rsidR="001530A3">
        <w:t>the installations that have the highest risk.</w:t>
      </w:r>
    </w:p>
    <w:p w14:paraId="1D3BF0D3" w14:textId="77777777" w:rsidR="00665BB6" w:rsidRDefault="00665BB6" w:rsidP="00734A62">
      <w:pPr>
        <w:pStyle w:val="ListParagraph"/>
        <w:numPr>
          <w:ilvl w:val="0"/>
          <w:numId w:val="28"/>
        </w:numPr>
        <w:spacing w:after="0" w:line="240" w:lineRule="auto"/>
        <w:jc w:val="both"/>
      </w:pPr>
      <w:r>
        <w:t xml:space="preserve">Evaluate inspectors mainly on achieving the inspection targets </w:t>
      </w:r>
      <w:r w:rsidR="00523C02">
        <w:t xml:space="preserve">(on outcome) </w:t>
      </w:r>
      <w:r>
        <w:t>and secondly on the amount of inspections that are executed.</w:t>
      </w:r>
    </w:p>
    <w:p w14:paraId="1F92831B" w14:textId="02D813D2" w:rsidR="001530A3" w:rsidRDefault="00665BB6" w:rsidP="00734A62">
      <w:pPr>
        <w:pStyle w:val="ListParagraph"/>
        <w:numPr>
          <w:ilvl w:val="0"/>
          <w:numId w:val="28"/>
        </w:numPr>
        <w:spacing w:after="0" w:line="240" w:lineRule="auto"/>
        <w:jc w:val="both"/>
      </w:pPr>
      <w:r>
        <w:t>Set key indicators for the inspection time that is needed per inspection type and installation category</w:t>
      </w:r>
      <w:r w:rsidR="00523C02">
        <w:t xml:space="preserve"> based on the experience of the inspectors</w:t>
      </w:r>
      <w:r>
        <w:t xml:space="preserve">. For example, the key </w:t>
      </w:r>
      <w:r w:rsidR="00523C02">
        <w:t xml:space="preserve">indicator </w:t>
      </w:r>
      <w:r>
        <w:t xml:space="preserve">for an integrated inspection at a medium size chemical plant </w:t>
      </w:r>
      <w:r w:rsidR="00523C02">
        <w:t>could be</w:t>
      </w:r>
      <w:r>
        <w:t xml:space="preserve"> 30 hours. This includes preparation, execution, reporting and follow-up. Travel time could be added separately. The key indicator for a waste inspection at the same installation could be 18 hours. </w:t>
      </w:r>
      <w:r w:rsidR="00523C02">
        <w:t xml:space="preserve">Technical complexity, inspection complexity and size of the installation should be taken into account when setting the key indicators. </w:t>
      </w:r>
      <w:r>
        <w:t>These key indicators should be periodically evaluated.</w:t>
      </w:r>
    </w:p>
    <w:p w14:paraId="52BC5BFA" w14:textId="77777777" w:rsidR="00665BB6" w:rsidRDefault="00665BB6" w:rsidP="00734A62">
      <w:pPr>
        <w:pStyle w:val="ListParagraph"/>
        <w:numPr>
          <w:ilvl w:val="0"/>
          <w:numId w:val="28"/>
        </w:numPr>
        <w:spacing w:after="0" w:line="240" w:lineRule="auto"/>
        <w:jc w:val="both"/>
      </w:pPr>
      <w:r>
        <w:t xml:space="preserve">Plan only 60% of the available inspection time of an inspector. </w:t>
      </w:r>
      <w:r w:rsidR="00523C02">
        <w:t>The remaining 40% will be filled with non-routine inspections or special projects.</w:t>
      </w:r>
    </w:p>
    <w:p w14:paraId="1F21765D" w14:textId="77777777" w:rsidR="001530A3" w:rsidRDefault="001530A3" w:rsidP="00734A62">
      <w:pPr>
        <w:spacing w:after="0" w:line="240" w:lineRule="auto"/>
        <w:jc w:val="both"/>
        <w:rPr>
          <w:rFonts w:ascii="Calibri Light" w:eastAsia="Times New Roman" w:hAnsi="Calibri Light"/>
          <w:b/>
          <w:bCs/>
          <w:kern w:val="32"/>
          <w:sz w:val="32"/>
          <w:szCs w:val="32"/>
        </w:rPr>
      </w:pPr>
      <w:r>
        <w:br w:type="page"/>
      </w:r>
    </w:p>
    <w:p w14:paraId="61C6A0E1" w14:textId="77777777" w:rsidR="00932F07" w:rsidRDefault="002306DC" w:rsidP="00E868CA">
      <w:pPr>
        <w:pStyle w:val="Heading1"/>
        <w:numPr>
          <w:ilvl w:val="0"/>
          <w:numId w:val="33"/>
        </w:numPr>
      </w:pPr>
      <w:bookmarkStart w:id="3" w:name="_Toc425936355"/>
      <w:r>
        <w:lastRenderedPageBreak/>
        <w:t>Steps taken in this mission towards the implementation of a risk-based planning of environmental inspections in the country</w:t>
      </w:r>
      <w:bookmarkEnd w:id="3"/>
    </w:p>
    <w:p w14:paraId="1C16C270" w14:textId="77777777" w:rsidR="004539BB" w:rsidRDefault="00734B20" w:rsidP="00932F07">
      <w:pPr>
        <w:spacing w:after="0"/>
        <w:jc w:val="both"/>
      </w:pPr>
      <w:r>
        <w:t>Risk criteria have been developed for the following 3 groups of installations</w:t>
      </w:r>
      <w:r w:rsidR="00CD3659">
        <w:t>:</w:t>
      </w:r>
    </w:p>
    <w:p w14:paraId="302E0F57" w14:textId="367D1397" w:rsidR="00734B20" w:rsidRDefault="00734B20" w:rsidP="00734B20">
      <w:pPr>
        <w:numPr>
          <w:ilvl w:val="0"/>
          <w:numId w:val="12"/>
        </w:numPr>
        <w:spacing w:after="0"/>
        <w:jc w:val="both"/>
      </w:pPr>
      <w:r>
        <w:t xml:space="preserve">Installations </w:t>
      </w:r>
      <w:r w:rsidR="001E3CB1">
        <w:t xml:space="preserve">requiring an </w:t>
      </w:r>
      <w:r>
        <w:t>IPPC A</w:t>
      </w:r>
      <w:r w:rsidR="001E3CB1">
        <w:t xml:space="preserve"> permit</w:t>
      </w:r>
      <w:r w:rsidR="00CD3659">
        <w:t>;</w:t>
      </w:r>
    </w:p>
    <w:p w14:paraId="720F4F79" w14:textId="77655974" w:rsidR="00734B20" w:rsidRDefault="00734B20" w:rsidP="00734B20">
      <w:pPr>
        <w:numPr>
          <w:ilvl w:val="0"/>
          <w:numId w:val="12"/>
        </w:numPr>
        <w:spacing w:after="0"/>
        <w:jc w:val="both"/>
      </w:pPr>
      <w:r>
        <w:t xml:space="preserve">Installations </w:t>
      </w:r>
      <w:r w:rsidR="001E3CB1">
        <w:t xml:space="preserve">requiring an </w:t>
      </w:r>
      <w:r>
        <w:t>IPPC B</w:t>
      </w:r>
      <w:r w:rsidR="001E3CB1">
        <w:t xml:space="preserve"> permit</w:t>
      </w:r>
      <w:r w:rsidR="00CD3659">
        <w:t>;</w:t>
      </w:r>
    </w:p>
    <w:p w14:paraId="5068D11D" w14:textId="0625A092" w:rsidR="00734B20" w:rsidRDefault="001E3CB1" w:rsidP="00734B20">
      <w:pPr>
        <w:numPr>
          <w:ilvl w:val="0"/>
          <w:numId w:val="12"/>
        </w:numPr>
        <w:spacing w:after="0"/>
        <w:jc w:val="both"/>
      </w:pPr>
      <w:r>
        <w:t xml:space="preserve">Activities requiring an </w:t>
      </w:r>
      <w:r w:rsidR="00734B20">
        <w:t>Elaborate</w:t>
      </w:r>
      <w:r w:rsidR="00CD3659">
        <w:t>.</w:t>
      </w:r>
    </w:p>
    <w:p w14:paraId="602B1EA0" w14:textId="6C8DA407" w:rsidR="00734B20" w:rsidRDefault="00CD3659" w:rsidP="00932F07">
      <w:pPr>
        <w:spacing w:after="0"/>
        <w:jc w:val="both"/>
      </w:pPr>
      <w:r>
        <w:t>For group</w:t>
      </w:r>
      <w:r w:rsidR="001E3CB1">
        <w:t>s</w:t>
      </w:r>
      <w:r>
        <w:t xml:space="preserve"> 1 and 2 </w:t>
      </w:r>
      <w:r w:rsidR="00734B20">
        <w:t>we developed Impact and Operator Performance criteria that can be used in the templates of IRAM.</w:t>
      </w:r>
      <w:r w:rsidR="00662D6D">
        <w:t xml:space="preserve"> For the E</w:t>
      </w:r>
      <w:r w:rsidR="00734B20">
        <w:t xml:space="preserve">laborates </w:t>
      </w:r>
      <w:r w:rsidR="001E3CB1">
        <w:t xml:space="preserve">group </w:t>
      </w:r>
      <w:r w:rsidR="00734B20">
        <w:t xml:space="preserve">we have developed 1 risk criteria that </w:t>
      </w:r>
      <w:r w:rsidR="002312AC">
        <w:t>wil</w:t>
      </w:r>
      <w:r w:rsidR="00662D6D">
        <w:t>l determine the inspection frequency of the installations.</w:t>
      </w:r>
    </w:p>
    <w:p w14:paraId="7142B8D6" w14:textId="77777777" w:rsidR="00CD3659" w:rsidRDefault="00662D6D" w:rsidP="00CD3659">
      <w:pPr>
        <w:pStyle w:val="Heading2"/>
        <w:numPr>
          <w:ilvl w:val="1"/>
          <w:numId w:val="16"/>
        </w:numPr>
        <w:rPr>
          <w:rFonts w:asciiTheme="minorHAnsi" w:hAnsiTheme="minorHAnsi" w:cstheme="minorHAnsi"/>
        </w:rPr>
      </w:pPr>
      <w:bookmarkStart w:id="4" w:name="_Toc425936356"/>
      <w:r>
        <w:rPr>
          <w:rFonts w:asciiTheme="minorHAnsi" w:hAnsiTheme="minorHAnsi" w:cstheme="minorHAnsi"/>
        </w:rPr>
        <w:t>Impact c</w:t>
      </w:r>
      <w:r w:rsidR="00734B20" w:rsidRPr="00734B20">
        <w:rPr>
          <w:rFonts w:asciiTheme="minorHAnsi" w:hAnsiTheme="minorHAnsi" w:cstheme="minorHAnsi"/>
        </w:rPr>
        <w:t>riteria - IPPC A</w:t>
      </w:r>
      <w:bookmarkEnd w:id="4"/>
    </w:p>
    <w:p w14:paraId="27B9EC58" w14:textId="77777777" w:rsidR="00734B20" w:rsidRPr="00734B20" w:rsidRDefault="00734B20" w:rsidP="00734B20">
      <w:pPr>
        <w:spacing w:after="120"/>
        <w:rPr>
          <w:rFonts w:asciiTheme="minorHAnsi" w:hAnsiTheme="minorHAnsi" w:cstheme="minorHAnsi"/>
          <w:bCs/>
        </w:rPr>
      </w:pPr>
      <w:r w:rsidRPr="00734B20">
        <w:rPr>
          <w:rFonts w:asciiTheme="minorHAnsi" w:hAnsiTheme="minorHAnsi" w:cstheme="minorHAnsi"/>
          <w:bCs/>
        </w:rPr>
        <w:t>1. Type and kind of installation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734B20" w:rsidRPr="00734B20" w14:paraId="10EBE1C5" w14:textId="77777777" w:rsidTr="00CD3659">
        <w:tc>
          <w:tcPr>
            <w:tcW w:w="9322" w:type="dxa"/>
            <w:gridSpan w:val="2"/>
          </w:tcPr>
          <w:p w14:paraId="22ACB686"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The scoring of type and kind of installation is based on the categories that are found in annex I of the IPPC</w:t>
            </w:r>
            <w:r w:rsidR="00AA2224">
              <w:rPr>
                <w:rFonts w:asciiTheme="minorHAnsi" w:hAnsiTheme="minorHAnsi" w:cstheme="minorHAnsi"/>
                <w:sz w:val="20"/>
                <w:szCs w:val="20"/>
                <w:lang w:eastAsia="nl-NL"/>
              </w:rPr>
              <w:t xml:space="preserve"> ordinance 89/05</w:t>
            </w:r>
            <w:r w:rsidRPr="00734B20">
              <w:rPr>
                <w:rFonts w:asciiTheme="minorHAnsi" w:hAnsiTheme="minorHAnsi" w:cstheme="minorHAnsi"/>
                <w:sz w:val="20"/>
                <w:szCs w:val="20"/>
                <w:lang w:eastAsia="nl-NL"/>
              </w:rPr>
              <w:t xml:space="preserve">. </w:t>
            </w:r>
          </w:p>
          <w:p w14:paraId="56E30241"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The following categories are defined in the annex:</w:t>
            </w:r>
          </w:p>
          <w:p w14:paraId="5DDA4DB4"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Cat 1 – Energy industries (score 3)</w:t>
            </w:r>
          </w:p>
          <w:p w14:paraId="1AE3E748"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Cat 2 – Production and processing of metals (score 4)</w:t>
            </w:r>
          </w:p>
          <w:p w14:paraId="342C766B"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Cat 3 – Mineral industry (score 3)</w:t>
            </w:r>
          </w:p>
          <w:p w14:paraId="28C7C8BB"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Cat 4 – Chemical industry (score 4)</w:t>
            </w:r>
          </w:p>
          <w:p w14:paraId="136C69F4"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Cat 5 – Waste management (score 3)</w:t>
            </w:r>
          </w:p>
          <w:p w14:paraId="41297C13"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Cat 6 – Other activities (score 2)</w:t>
            </w:r>
          </w:p>
          <w:p w14:paraId="6F89B4D9" w14:textId="2D55BCB8" w:rsidR="00734B20" w:rsidRPr="00734B20" w:rsidRDefault="00734B20" w:rsidP="001E3CB1">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 xml:space="preserve">Asphalt is not mentioned in </w:t>
            </w:r>
            <w:r w:rsidR="001E3CB1">
              <w:rPr>
                <w:rFonts w:asciiTheme="minorHAnsi" w:hAnsiTheme="minorHAnsi" w:cstheme="minorHAnsi"/>
                <w:sz w:val="20"/>
                <w:szCs w:val="20"/>
                <w:lang w:eastAsia="nl-NL"/>
              </w:rPr>
              <w:t>any</w:t>
            </w:r>
            <w:r w:rsidR="001E3CB1" w:rsidRPr="00734B20">
              <w:rPr>
                <w:rFonts w:asciiTheme="minorHAnsi" w:hAnsiTheme="minorHAnsi" w:cstheme="minorHAnsi"/>
                <w:sz w:val="20"/>
                <w:szCs w:val="20"/>
                <w:lang w:eastAsia="nl-NL"/>
              </w:rPr>
              <w:t xml:space="preserve"> </w:t>
            </w:r>
            <w:r w:rsidRPr="00734B20">
              <w:rPr>
                <w:rFonts w:asciiTheme="minorHAnsi" w:hAnsiTheme="minorHAnsi" w:cstheme="minorHAnsi"/>
                <w:sz w:val="20"/>
                <w:szCs w:val="20"/>
                <w:lang w:eastAsia="nl-NL"/>
              </w:rPr>
              <w:t>of the categories but is a</w:t>
            </w:r>
            <w:r w:rsidR="001E3CB1">
              <w:rPr>
                <w:rFonts w:asciiTheme="minorHAnsi" w:hAnsiTheme="minorHAnsi" w:cstheme="minorHAnsi"/>
                <w:sz w:val="20"/>
                <w:szCs w:val="20"/>
                <w:lang w:eastAsia="nl-NL"/>
              </w:rPr>
              <w:t>n</w:t>
            </w:r>
            <w:r w:rsidRPr="00734B20">
              <w:rPr>
                <w:rFonts w:asciiTheme="minorHAnsi" w:hAnsiTheme="minorHAnsi" w:cstheme="minorHAnsi"/>
                <w:sz w:val="20"/>
                <w:szCs w:val="20"/>
                <w:lang w:eastAsia="nl-NL"/>
              </w:rPr>
              <w:t xml:space="preserve"> IPPC-A installation (score 1)</w:t>
            </w:r>
            <w:r w:rsidR="001E3CB1">
              <w:rPr>
                <w:rFonts w:asciiTheme="minorHAnsi" w:hAnsiTheme="minorHAnsi" w:cstheme="minorHAnsi"/>
                <w:sz w:val="20"/>
                <w:szCs w:val="20"/>
                <w:lang w:eastAsia="nl-NL"/>
              </w:rPr>
              <w:t>.</w:t>
            </w:r>
          </w:p>
        </w:tc>
      </w:tr>
      <w:tr w:rsidR="00734B20" w:rsidRPr="00734B20" w14:paraId="13E540E4" w14:textId="77777777" w:rsidTr="00CD3659">
        <w:tc>
          <w:tcPr>
            <w:tcW w:w="959" w:type="dxa"/>
            <w:shd w:val="clear" w:color="auto" w:fill="E0E0E0"/>
          </w:tcPr>
          <w:p w14:paraId="4440FCA3"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Score</w:t>
            </w:r>
          </w:p>
        </w:tc>
        <w:tc>
          <w:tcPr>
            <w:tcW w:w="8363" w:type="dxa"/>
            <w:shd w:val="clear" w:color="auto" w:fill="E0E0E0"/>
          </w:tcPr>
          <w:p w14:paraId="0C28CA4A"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Definition</w:t>
            </w:r>
          </w:p>
        </w:tc>
      </w:tr>
      <w:tr w:rsidR="00734B20" w:rsidRPr="00734B20" w14:paraId="2BD0D0F5" w14:textId="77777777" w:rsidTr="00CD3659">
        <w:tc>
          <w:tcPr>
            <w:tcW w:w="959" w:type="dxa"/>
          </w:tcPr>
          <w:p w14:paraId="5CF733A8" w14:textId="77777777" w:rsidR="00734B20" w:rsidRPr="00734B20" w:rsidRDefault="00734B20" w:rsidP="00734B20">
            <w:pPr>
              <w:spacing w:after="0" w:line="240" w:lineRule="auto"/>
              <w:jc w:val="center"/>
              <w:rPr>
                <w:rFonts w:asciiTheme="minorHAnsi" w:hAnsiTheme="minorHAnsi" w:cstheme="minorHAnsi"/>
                <w:sz w:val="20"/>
                <w:szCs w:val="20"/>
                <w:lang w:eastAsia="nl-NL"/>
              </w:rPr>
            </w:pPr>
            <w:r w:rsidRPr="00734B20">
              <w:rPr>
                <w:rFonts w:asciiTheme="minorHAnsi" w:hAnsiTheme="minorHAnsi" w:cstheme="minorHAnsi"/>
                <w:sz w:val="20"/>
                <w:szCs w:val="20"/>
                <w:lang w:eastAsia="nl-NL"/>
              </w:rPr>
              <w:t>1</w:t>
            </w:r>
          </w:p>
        </w:tc>
        <w:tc>
          <w:tcPr>
            <w:tcW w:w="8363" w:type="dxa"/>
          </w:tcPr>
          <w:p w14:paraId="1285A327"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Asphalt IPPC-A installation</w:t>
            </w:r>
          </w:p>
        </w:tc>
      </w:tr>
      <w:tr w:rsidR="00734B20" w:rsidRPr="00734B20" w14:paraId="6940C78D" w14:textId="77777777" w:rsidTr="00CD3659">
        <w:tc>
          <w:tcPr>
            <w:tcW w:w="959" w:type="dxa"/>
          </w:tcPr>
          <w:p w14:paraId="04ED0CEA" w14:textId="77777777" w:rsidR="00734B20" w:rsidRPr="00734B20" w:rsidRDefault="00734B20" w:rsidP="00734B20">
            <w:pPr>
              <w:spacing w:after="0" w:line="240" w:lineRule="auto"/>
              <w:jc w:val="center"/>
              <w:rPr>
                <w:rFonts w:asciiTheme="minorHAnsi" w:hAnsiTheme="minorHAnsi" w:cstheme="minorHAnsi"/>
                <w:sz w:val="20"/>
                <w:szCs w:val="20"/>
                <w:lang w:eastAsia="nl-NL"/>
              </w:rPr>
            </w:pPr>
            <w:r w:rsidRPr="00734B20">
              <w:rPr>
                <w:rFonts w:asciiTheme="minorHAnsi" w:hAnsiTheme="minorHAnsi" w:cstheme="minorHAnsi"/>
                <w:sz w:val="20"/>
                <w:szCs w:val="20"/>
                <w:lang w:eastAsia="nl-NL"/>
              </w:rPr>
              <w:t>2</w:t>
            </w:r>
          </w:p>
        </w:tc>
        <w:tc>
          <w:tcPr>
            <w:tcW w:w="8363" w:type="dxa"/>
          </w:tcPr>
          <w:p w14:paraId="1515328B"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IPPC-A installations under category 6 (other activities)</w:t>
            </w:r>
          </w:p>
        </w:tc>
      </w:tr>
      <w:tr w:rsidR="00734B20" w:rsidRPr="00734B20" w14:paraId="019077F0" w14:textId="77777777" w:rsidTr="00CD3659">
        <w:tc>
          <w:tcPr>
            <w:tcW w:w="959" w:type="dxa"/>
          </w:tcPr>
          <w:p w14:paraId="753449E1" w14:textId="77777777" w:rsidR="00734B20" w:rsidRPr="00734B20" w:rsidRDefault="00734B20" w:rsidP="00734B20">
            <w:pPr>
              <w:spacing w:after="0" w:line="240" w:lineRule="auto"/>
              <w:jc w:val="center"/>
              <w:rPr>
                <w:rFonts w:asciiTheme="minorHAnsi" w:hAnsiTheme="minorHAnsi" w:cstheme="minorHAnsi"/>
                <w:sz w:val="20"/>
                <w:szCs w:val="20"/>
                <w:lang w:eastAsia="nl-NL"/>
              </w:rPr>
            </w:pPr>
            <w:r w:rsidRPr="00734B20">
              <w:rPr>
                <w:rFonts w:asciiTheme="minorHAnsi" w:hAnsiTheme="minorHAnsi" w:cstheme="minorHAnsi"/>
                <w:sz w:val="20"/>
                <w:szCs w:val="20"/>
                <w:lang w:eastAsia="nl-NL"/>
              </w:rPr>
              <w:t>3</w:t>
            </w:r>
          </w:p>
        </w:tc>
        <w:tc>
          <w:tcPr>
            <w:tcW w:w="8363" w:type="dxa"/>
          </w:tcPr>
          <w:p w14:paraId="72033EE3"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IPPC-A installations under categories 1 (energy industries), 3(mineral industry) or 5 (waste management)</w:t>
            </w:r>
          </w:p>
        </w:tc>
      </w:tr>
      <w:tr w:rsidR="00734B20" w:rsidRPr="00734B20" w14:paraId="4F06ABA4" w14:textId="77777777" w:rsidTr="00CD3659">
        <w:tc>
          <w:tcPr>
            <w:tcW w:w="959" w:type="dxa"/>
          </w:tcPr>
          <w:p w14:paraId="1E55F434" w14:textId="77777777" w:rsidR="00734B20" w:rsidRPr="00734B20" w:rsidRDefault="00734B20" w:rsidP="00734B20">
            <w:pPr>
              <w:spacing w:after="0" w:line="240" w:lineRule="auto"/>
              <w:jc w:val="center"/>
              <w:rPr>
                <w:rFonts w:asciiTheme="minorHAnsi" w:hAnsiTheme="minorHAnsi" w:cstheme="minorHAnsi"/>
                <w:sz w:val="20"/>
                <w:szCs w:val="20"/>
                <w:lang w:eastAsia="nl-NL"/>
              </w:rPr>
            </w:pPr>
            <w:r w:rsidRPr="00734B20">
              <w:rPr>
                <w:rFonts w:asciiTheme="minorHAnsi" w:hAnsiTheme="minorHAnsi" w:cstheme="minorHAnsi"/>
                <w:sz w:val="20"/>
                <w:szCs w:val="20"/>
                <w:lang w:eastAsia="nl-NL"/>
              </w:rPr>
              <w:t>4</w:t>
            </w:r>
          </w:p>
        </w:tc>
        <w:tc>
          <w:tcPr>
            <w:tcW w:w="8363" w:type="dxa"/>
          </w:tcPr>
          <w:p w14:paraId="62862357" w14:textId="77777777" w:rsidR="00734B20" w:rsidRPr="00734B20" w:rsidRDefault="00734B20" w:rsidP="00734B20">
            <w:pPr>
              <w:spacing w:after="0" w:line="240" w:lineRule="auto"/>
              <w:rPr>
                <w:rFonts w:asciiTheme="minorHAnsi" w:hAnsiTheme="minorHAnsi" w:cstheme="minorHAnsi"/>
                <w:sz w:val="20"/>
                <w:szCs w:val="20"/>
                <w:lang w:eastAsia="nl-NL"/>
              </w:rPr>
            </w:pPr>
            <w:r w:rsidRPr="00734B20">
              <w:rPr>
                <w:rFonts w:asciiTheme="minorHAnsi" w:hAnsiTheme="minorHAnsi" w:cstheme="minorHAnsi"/>
                <w:sz w:val="20"/>
                <w:szCs w:val="20"/>
                <w:lang w:eastAsia="nl-NL"/>
              </w:rPr>
              <w:t xml:space="preserve">IPPC-A installations under categories 2 (production and processing of metals) or 4 (chemical industry) </w:t>
            </w:r>
          </w:p>
        </w:tc>
      </w:tr>
    </w:tbl>
    <w:p w14:paraId="4DF38B71" w14:textId="77777777" w:rsidR="00734B20" w:rsidRDefault="00734B20" w:rsidP="00734B20">
      <w:pPr>
        <w:ind w:left="720" w:hanging="720"/>
      </w:pPr>
    </w:p>
    <w:p w14:paraId="3B6C8255" w14:textId="77777777" w:rsidR="00AE1122" w:rsidRPr="004553B2" w:rsidRDefault="00AE1122" w:rsidP="00AE1122">
      <w:pPr>
        <w:spacing w:after="120"/>
        <w:rPr>
          <w:rFonts w:cs="Calibri"/>
          <w:bCs/>
        </w:rPr>
      </w:pPr>
      <w:r w:rsidRPr="004553B2">
        <w:rPr>
          <w:rFonts w:cs="Calibri"/>
          <w:bCs/>
        </w:rPr>
        <w:t>2. Impacts on human health or the environment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AE1122" w:rsidRPr="00972C93" w14:paraId="3CE0C433" w14:textId="77777777" w:rsidTr="00DB1604">
        <w:tc>
          <w:tcPr>
            <w:tcW w:w="9322" w:type="dxa"/>
            <w:gridSpan w:val="2"/>
          </w:tcPr>
          <w:p w14:paraId="4CD0CAA6"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The scoring of Impact on human health and the environment is based on the number of minor, relevant and/or important complaints, environmental accidents or incidents in a certain period of time.</w:t>
            </w:r>
          </w:p>
          <w:p w14:paraId="00FB1EFF"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The difference between minor, relevant and important is subjective and left to the inspector to decide.</w:t>
            </w:r>
          </w:p>
        </w:tc>
      </w:tr>
      <w:tr w:rsidR="00AE1122" w:rsidRPr="00972C93" w14:paraId="0260F025" w14:textId="77777777" w:rsidTr="00DB1604">
        <w:tc>
          <w:tcPr>
            <w:tcW w:w="959" w:type="dxa"/>
            <w:shd w:val="clear" w:color="auto" w:fill="E0E0E0"/>
          </w:tcPr>
          <w:p w14:paraId="15D3AEC6"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14:paraId="74E4A37D"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62BA34C2" w14:textId="77777777" w:rsidTr="00DB1604">
        <w:tc>
          <w:tcPr>
            <w:tcW w:w="959" w:type="dxa"/>
          </w:tcPr>
          <w:p w14:paraId="5BE96720"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0</w:t>
            </w:r>
          </w:p>
        </w:tc>
        <w:tc>
          <w:tcPr>
            <w:tcW w:w="8363" w:type="dxa"/>
          </w:tcPr>
          <w:p w14:paraId="24260C7F"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Max 1 minor complaint, environmental accidents or incidents in the last 5 years</w:t>
            </w:r>
          </w:p>
        </w:tc>
      </w:tr>
      <w:tr w:rsidR="00AE1122" w:rsidRPr="00972C93" w14:paraId="7B9F388A" w14:textId="77777777" w:rsidTr="00DB1604">
        <w:tc>
          <w:tcPr>
            <w:tcW w:w="959" w:type="dxa"/>
          </w:tcPr>
          <w:p w14:paraId="1C86E167"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63" w:type="dxa"/>
          </w:tcPr>
          <w:p w14:paraId="7D81E79C"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More than 1 minor complaint, environmental accidents or incidents in the last 5 years </w:t>
            </w:r>
          </w:p>
        </w:tc>
      </w:tr>
      <w:tr w:rsidR="00AE1122" w:rsidRPr="00972C93" w14:paraId="58912C6C" w14:textId="77777777" w:rsidTr="00DB1604">
        <w:tc>
          <w:tcPr>
            <w:tcW w:w="959" w:type="dxa"/>
          </w:tcPr>
          <w:p w14:paraId="2649037D"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14:paraId="5A17A7E7"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At least 1 relevant environmental complaint, relevant environmental accident or incident in the last 5 years</w:t>
            </w:r>
          </w:p>
        </w:tc>
      </w:tr>
      <w:tr w:rsidR="00AE1122" w:rsidRPr="00972C93" w14:paraId="5B84E38B" w14:textId="77777777" w:rsidTr="00DB1604">
        <w:tc>
          <w:tcPr>
            <w:tcW w:w="959" w:type="dxa"/>
          </w:tcPr>
          <w:p w14:paraId="54620D77"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3</w:t>
            </w:r>
          </w:p>
        </w:tc>
        <w:tc>
          <w:tcPr>
            <w:tcW w:w="8363" w:type="dxa"/>
          </w:tcPr>
          <w:p w14:paraId="50AB6D17"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At least 1 important or more than 2 relevant environmental complaints, environmental accidents or incidents in the last 5 years</w:t>
            </w:r>
          </w:p>
        </w:tc>
      </w:tr>
      <w:tr w:rsidR="00AE1122" w:rsidRPr="00972C93" w14:paraId="6A7BE11D" w14:textId="77777777" w:rsidTr="00DB1604">
        <w:tc>
          <w:tcPr>
            <w:tcW w:w="959" w:type="dxa"/>
            <w:tcBorders>
              <w:top w:val="single" w:sz="4" w:space="0" w:color="auto"/>
              <w:left w:val="single" w:sz="4" w:space="0" w:color="auto"/>
              <w:bottom w:val="single" w:sz="4" w:space="0" w:color="auto"/>
              <w:right w:val="single" w:sz="4" w:space="0" w:color="auto"/>
            </w:tcBorders>
          </w:tcPr>
          <w:p w14:paraId="141A43AF"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4</w:t>
            </w:r>
          </w:p>
        </w:tc>
        <w:tc>
          <w:tcPr>
            <w:tcW w:w="8363" w:type="dxa"/>
            <w:tcBorders>
              <w:top w:val="single" w:sz="4" w:space="0" w:color="auto"/>
              <w:left w:val="single" w:sz="4" w:space="0" w:color="auto"/>
              <w:bottom w:val="single" w:sz="4" w:space="0" w:color="auto"/>
              <w:right w:val="single" w:sz="4" w:space="0" w:color="auto"/>
            </w:tcBorders>
          </w:tcPr>
          <w:p w14:paraId="4EA3518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At least 1 important or more than 2 relevant environmental complaints, environmental accidents or incidents in the last 2 years</w:t>
            </w:r>
          </w:p>
        </w:tc>
      </w:tr>
    </w:tbl>
    <w:p w14:paraId="2D780867" w14:textId="77777777" w:rsidR="00AE1122" w:rsidRPr="004553B2" w:rsidRDefault="00AE1122" w:rsidP="00AE1122">
      <w:pPr>
        <w:spacing w:after="120"/>
        <w:rPr>
          <w:rFonts w:cs="Calibri"/>
          <w:bCs/>
        </w:rPr>
      </w:pPr>
      <w:r w:rsidRPr="004553B2">
        <w:rPr>
          <w:rFonts w:cs="Calibri"/>
          <w:bCs/>
        </w:rPr>
        <w:t>3. emissions to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302"/>
      </w:tblGrid>
      <w:tr w:rsidR="00AE1122" w:rsidRPr="00972C93" w14:paraId="6D3786BA" w14:textId="77777777" w:rsidTr="00DB1604">
        <w:tc>
          <w:tcPr>
            <w:tcW w:w="9282" w:type="dxa"/>
            <w:gridSpan w:val="2"/>
          </w:tcPr>
          <w:p w14:paraId="70E71C5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lastRenderedPageBreak/>
              <w:t xml:space="preserve">The scoring of emissions to air is based on the type of measurements that is needed. We distinguish between emissions to air that require only the measurements of 1 or more standard parameters (dust or PM10, NOx, SO2, CO, CO2) and the emissions that require to measure more than only standard parameters. Also the frequency of the measurements is taken into consideration. </w:t>
            </w:r>
          </w:p>
        </w:tc>
      </w:tr>
      <w:tr w:rsidR="00AE1122" w:rsidRPr="00972C93" w14:paraId="0023A565" w14:textId="77777777" w:rsidTr="00DB1604">
        <w:tc>
          <w:tcPr>
            <w:tcW w:w="980" w:type="dxa"/>
            <w:shd w:val="clear" w:color="auto" w:fill="E0E0E0"/>
          </w:tcPr>
          <w:p w14:paraId="06388C47"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02" w:type="dxa"/>
            <w:shd w:val="clear" w:color="auto" w:fill="E0E0E0"/>
          </w:tcPr>
          <w:p w14:paraId="426A3943"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290C48F0" w14:textId="77777777" w:rsidTr="00DB1604">
        <w:tc>
          <w:tcPr>
            <w:tcW w:w="980" w:type="dxa"/>
          </w:tcPr>
          <w:p w14:paraId="728CD64D"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0</w:t>
            </w:r>
          </w:p>
        </w:tc>
        <w:tc>
          <w:tcPr>
            <w:tcW w:w="8302" w:type="dxa"/>
          </w:tcPr>
          <w:p w14:paraId="2006342C"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No emissions to air, no measurements needed </w:t>
            </w:r>
          </w:p>
        </w:tc>
      </w:tr>
      <w:tr w:rsidR="00AE1122" w:rsidRPr="00972C93" w14:paraId="301ADDD9" w14:textId="77777777" w:rsidTr="00DB1604">
        <w:tc>
          <w:tcPr>
            <w:tcW w:w="980" w:type="dxa"/>
          </w:tcPr>
          <w:p w14:paraId="5756E791"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02" w:type="dxa"/>
          </w:tcPr>
          <w:p w14:paraId="3BFE915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Emissions to air, measurements needed of standard parameters </w:t>
            </w:r>
          </w:p>
        </w:tc>
      </w:tr>
      <w:tr w:rsidR="00AE1122" w:rsidRPr="00972C93" w14:paraId="3C70BF49" w14:textId="77777777" w:rsidTr="00DB1604">
        <w:tc>
          <w:tcPr>
            <w:tcW w:w="980" w:type="dxa"/>
          </w:tcPr>
          <w:p w14:paraId="11BD917F"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2</w:t>
            </w:r>
          </w:p>
        </w:tc>
        <w:tc>
          <w:tcPr>
            <w:tcW w:w="8302" w:type="dxa"/>
          </w:tcPr>
          <w:p w14:paraId="30836970"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Emissions to air, measurements needed of more than only the standard parameters</w:t>
            </w:r>
          </w:p>
        </w:tc>
      </w:tr>
      <w:tr w:rsidR="00AE1122" w:rsidRPr="00972C93" w14:paraId="7DBD22EE" w14:textId="77777777" w:rsidTr="00DB1604">
        <w:tc>
          <w:tcPr>
            <w:tcW w:w="980" w:type="dxa"/>
          </w:tcPr>
          <w:p w14:paraId="4C6725F1"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3</w:t>
            </w:r>
          </w:p>
        </w:tc>
        <w:tc>
          <w:tcPr>
            <w:tcW w:w="8302" w:type="dxa"/>
          </w:tcPr>
          <w:p w14:paraId="2C2760E6"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Emissions to air, continuous monitoring or measurements of standard parameters needed at least every month</w:t>
            </w:r>
          </w:p>
        </w:tc>
      </w:tr>
      <w:tr w:rsidR="00AE1122" w:rsidRPr="00972C93" w14:paraId="0F2F8350" w14:textId="77777777" w:rsidTr="00DB1604">
        <w:tc>
          <w:tcPr>
            <w:tcW w:w="980" w:type="dxa"/>
          </w:tcPr>
          <w:p w14:paraId="5BF1FA52"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4</w:t>
            </w:r>
          </w:p>
        </w:tc>
        <w:tc>
          <w:tcPr>
            <w:tcW w:w="8302" w:type="dxa"/>
          </w:tcPr>
          <w:p w14:paraId="6D1D115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Emissions to air, continuous monitoring or measurements of more than standard parameters needed at least every month</w:t>
            </w:r>
          </w:p>
        </w:tc>
      </w:tr>
    </w:tbl>
    <w:p w14:paraId="2CCD50D5" w14:textId="77777777" w:rsidR="00AE1122" w:rsidRDefault="00AE1122" w:rsidP="00AE1122">
      <w:pPr>
        <w:ind w:left="720" w:hanging="720"/>
        <w:rPr>
          <w:rFonts w:ascii="Verdana" w:hAnsi="Verdana" w:cs="Verdana"/>
          <w:b/>
          <w:bCs/>
        </w:rPr>
      </w:pPr>
    </w:p>
    <w:p w14:paraId="5BA2BAC4" w14:textId="77777777" w:rsidR="00AE1122" w:rsidRPr="004553B2" w:rsidRDefault="00AE1122" w:rsidP="00AE1122">
      <w:pPr>
        <w:spacing w:after="120"/>
        <w:rPr>
          <w:rFonts w:cs="Calibri"/>
          <w:bCs/>
        </w:rPr>
      </w:pPr>
      <w:r w:rsidRPr="004553B2">
        <w:rPr>
          <w:rFonts w:cs="Calibri"/>
          <w:bCs/>
        </w:rPr>
        <w:t xml:space="preserve">4. Releases to water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482"/>
      </w:tblGrid>
      <w:tr w:rsidR="00AE1122" w:rsidRPr="00972C93" w14:paraId="317A8125" w14:textId="77777777" w:rsidTr="00DB1604">
        <w:tc>
          <w:tcPr>
            <w:tcW w:w="9322" w:type="dxa"/>
            <w:gridSpan w:val="2"/>
          </w:tcPr>
          <w:p w14:paraId="0CE3E4AC"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scoring of releases to water is based on the substances that are released. The substances are clustered in the following 5 groups:  </w:t>
            </w:r>
          </w:p>
          <w:p w14:paraId="1DC84A71"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Group 1: Standard parameters (PH, COD, BOD, Suspended matter, Chloride)</w:t>
            </w:r>
          </w:p>
          <w:p w14:paraId="27DC8E1F"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Group 2: Standard parameters and Nitrate and/or Phosphate</w:t>
            </w:r>
          </w:p>
          <w:p w14:paraId="5344F02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Group 3: Heavy metals</w:t>
            </w:r>
          </w:p>
          <w:p w14:paraId="16BE37E1"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Group 4: Halogenated compounds</w:t>
            </w:r>
          </w:p>
          <w:p w14:paraId="1A726432"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Group 5: Others e.g. Hydrocarbons</w:t>
            </w:r>
          </w:p>
        </w:tc>
      </w:tr>
      <w:tr w:rsidR="00AE1122" w:rsidRPr="00972C93" w14:paraId="16432BA4" w14:textId="77777777" w:rsidTr="00DB1604">
        <w:tc>
          <w:tcPr>
            <w:tcW w:w="840" w:type="dxa"/>
            <w:shd w:val="clear" w:color="auto" w:fill="E0E0E0"/>
          </w:tcPr>
          <w:p w14:paraId="43B93E02"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482" w:type="dxa"/>
            <w:shd w:val="clear" w:color="auto" w:fill="E0E0E0"/>
          </w:tcPr>
          <w:p w14:paraId="348CBD33"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52B64BFE" w14:textId="77777777" w:rsidTr="00DB1604">
        <w:tc>
          <w:tcPr>
            <w:tcW w:w="840" w:type="dxa"/>
          </w:tcPr>
          <w:p w14:paraId="29EDEB73"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0</w:t>
            </w:r>
          </w:p>
        </w:tc>
        <w:tc>
          <w:tcPr>
            <w:tcW w:w="8482" w:type="dxa"/>
          </w:tcPr>
          <w:p w14:paraId="276E6F73"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No releases to water</w:t>
            </w:r>
          </w:p>
        </w:tc>
      </w:tr>
      <w:tr w:rsidR="00AE1122" w:rsidRPr="00972C93" w14:paraId="2BD3093B" w14:textId="77777777" w:rsidTr="00DB1604">
        <w:tc>
          <w:tcPr>
            <w:tcW w:w="840" w:type="dxa"/>
          </w:tcPr>
          <w:p w14:paraId="368E387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1</w:t>
            </w:r>
          </w:p>
        </w:tc>
        <w:tc>
          <w:tcPr>
            <w:tcW w:w="8482" w:type="dxa"/>
          </w:tcPr>
          <w:p w14:paraId="091954B3"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Releases to water with substances falling under group 1</w:t>
            </w:r>
          </w:p>
        </w:tc>
      </w:tr>
      <w:tr w:rsidR="00AE1122" w:rsidRPr="00972C93" w14:paraId="0DC2E4AD" w14:textId="77777777" w:rsidTr="00DB1604">
        <w:tc>
          <w:tcPr>
            <w:tcW w:w="840" w:type="dxa"/>
          </w:tcPr>
          <w:p w14:paraId="5A15EABB"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2</w:t>
            </w:r>
          </w:p>
        </w:tc>
        <w:tc>
          <w:tcPr>
            <w:tcW w:w="8482" w:type="dxa"/>
          </w:tcPr>
          <w:p w14:paraId="15DB0105"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Releases to water with substances falling under group 2</w:t>
            </w:r>
          </w:p>
        </w:tc>
      </w:tr>
      <w:tr w:rsidR="00AE1122" w:rsidRPr="00972C93" w14:paraId="009C1C39" w14:textId="77777777" w:rsidTr="00DB1604">
        <w:tc>
          <w:tcPr>
            <w:tcW w:w="840" w:type="dxa"/>
            <w:tcBorders>
              <w:top w:val="single" w:sz="4" w:space="0" w:color="auto"/>
              <w:left w:val="single" w:sz="4" w:space="0" w:color="auto"/>
              <w:bottom w:val="single" w:sz="4" w:space="0" w:color="auto"/>
              <w:right w:val="single" w:sz="4" w:space="0" w:color="auto"/>
            </w:tcBorders>
          </w:tcPr>
          <w:p w14:paraId="08CB7BBF"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3</w:t>
            </w:r>
          </w:p>
        </w:tc>
        <w:tc>
          <w:tcPr>
            <w:tcW w:w="8482" w:type="dxa"/>
            <w:tcBorders>
              <w:top w:val="single" w:sz="4" w:space="0" w:color="auto"/>
              <w:left w:val="single" w:sz="4" w:space="0" w:color="auto"/>
              <w:bottom w:val="single" w:sz="4" w:space="0" w:color="auto"/>
              <w:right w:val="single" w:sz="4" w:space="0" w:color="auto"/>
            </w:tcBorders>
          </w:tcPr>
          <w:p w14:paraId="0156F906"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Releases to water with substances falling under group 1 </w:t>
            </w:r>
            <w:r>
              <w:rPr>
                <w:rFonts w:cs="Calibri"/>
                <w:sz w:val="20"/>
                <w:szCs w:val="20"/>
                <w:lang w:eastAsia="nl-NL"/>
              </w:rPr>
              <w:t xml:space="preserve">or group </w:t>
            </w:r>
            <w:r w:rsidRPr="004553B2">
              <w:rPr>
                <w:rFonts w:cs="Calibri"/>
                <w:sz w:val="20"/>
                <w:szCs w:val="20"/>
                <w:lang w:eastAsia="nl-NL"/>
              </w:rPr>
              <w:t xml:space="preserve">2 and at least one of the other groups </w:t>
            </w:r>
          </w:p>
        </w:tc>
      </w:tr>
      <w:tr w:rsidR="00AE1122" w:rsidRPr="00972C93" w14:paraId="0FD29ED8" w14:textId="77777777" w:rsidTr="00DB1604">
        <w:tc>
          <w:tcPr>
            <w:tcW w:w="840" w:type="dxa"/>
            <w:tcBorders>
              <w:top w:val="single" w:sz="4" w:space="0" w:color="auto"/>
              <w:left w:val="single" w:sz="4" w:space="0" w:color="auto"/>
              <w:bottom w:val="single" w:sz="4" w:space="0" w:color="auto"/>
              <w:right w:val="single" w:sz="4" w:space="0" w:color="auto"/>
            </w:tcBorders>
          </w:tcPr>
          <w:p w14:paraId="7FF35D4B"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4</w:t>
            </w:r>
          </w:p>
        </w:tc>
        <w:tc>
          <w:tcPr>
            <w:tcW w:w="8482" w:type="dxa"/>
            <w:tcBorders>
              <w:top w:val="single" w:sz="4" w:space="0" w:color="auto"/>
              <w:left w:val="single" w:sz="4" w:space="0" w:color="auto"/>
              <w:bottom w:val="single" w:sz="4" w:space="0" w:color="auto"/>
              <w:right w:val="single" w:sz="4" w:space="0" w:color="auto"/>
            </w:tcBorders>
          </w:tcPr>
          <w:p w14:paraId="364F007D"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Releases to water with substances falling under group 1 </w:t>
            </w:r>
            <w:r>
              <w:rPr>
                <w:rFonts w:cs="Calibri"/>
                <w:sz w:val="20"/>
                <w:szCs w:val="20"/>
                <w:lang w:eastAsia="nl-NL"/>
              </w:rPr>
              <w:t xml:space="preserve">or group 2 </w:t>
            </w:r>
            <w:r w:rsidRPr="004553B2">
              <w:rPr>
                <w:rFonts w:cs="Calibri"/>
                <w:sz w:val="20"/>
                <w:szCs w:val="20"/>
                <w:lang w:eastAsia="nl-NL"/>
              </w:rPr>
              <w:t>and at least t</w:t>
            </w:r>
            <w:r>
              <w:rPr>
                <w:rFonts w:cs="Calibri"/>
                <w:sz w:val="20"/>
                <w:szCs w:val="20"/>
                <w:lang w:eastAsia="nl-NL"/>
              </w:rPr>
              <w:t>wo</w:t>
            </w:r>
            <w:r w:rsidRPr="004553B2">
              <w:rPr>
                <w:rFonts w:cs="Calibri"/>
                <w:sz w:val="20"/>
                <w:szCs w:val="20"/>
                <w:lang w:eastAsia="nl-NL"/>
              </w:rPr>
              <w:t xml:space="preserve"> of the other groups</w:t>
            </w:r>
          </w:p>
        </w:tc>
      </w:tr>
    </w:tbl>
    <w:p w14:paraId="1E24795F" w14:textId="77777777" w:rsidR="00AE1122" w:rsidRPr="00D05342" w:rsidRDefault="00AE1122" w:rsidP="00AE1122"/>
    <w:p w14:paraId="7850EE20" w14:textId="77777777" w:rsidR="00AE1122" w:rsidRPr="004553B2" w:rsidRDefault="00AE1122" w:rsidP="00AE1122">
      <w:pPr>
        <w:spacing w:after="120"/>
        <w:rPr>
          <w:rFonts w:cs="Calibri"/>
          <w:bCs/>
        </w:rPr>
      </w:pPr>
      <w:r w:rsidRPr="004553B2">
        <w:rPr>
          <w:rFonts w:cs="Calibri"/>
          <w:bCs/>
        </w:rPr>
        <w:t>5. Off-site transfer of waste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AE1122" w:rsidRPr="00972C93" w14:paraId="5DB8972E" w14:textId="77777777" w:rsidTr="00DB1604">
        <w:tc>
          <w:tcPr>
            <w:tcW w:w="9322" w:type="dxa"/>
            <w:gridSpan w:val="2"/>
          </w:tcPr>
          <w:p w14:paraId="53CC3FCE"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The scoring of the off-site transfer of waste is based on the amount of non-hazardous or hazardous waste that is produced and transported from the site.</w:t>
            </w:r>
          </w:p>
        </w:tc>
      </w:tr>
      <w:tr w:rsidR="00AE1122" w:rsidRPr="00972C93" w14:paraId="0A1BA1D1" w14:textId="77777777" w:rsidTr="00DB1604">
        <w:tc>
          <w:tcPr>
            <w:tcW w:w="959" w:type="dxa"/>
            <w:shd w:val="clear" w:color="auto" w:fill="E0E0E0"/>
          </w:tcPr>
          <w:p w14:paraId="0D8C9548"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14:paraId="6547AF44"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355AC2E0" w14:textId="77777777" w:rsidTr="00DB1604">
        <w:tc>
          <w:tcPr>
            <w:tcW w:w="959" w:type="dxa"/>
          </w:tcPr>
          <w:p w14:paraId="611B87CB"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0</w:t>
            </w:r>
          </w:p>
        </w:tc>
        <w:tc>
          <w:tcPr>
            <w:tcW w:w="8363" w:type="dxa"/>
          </w:tcPr>
          <w:p w14:paraId="783571C6"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No activity specific waste </w:t>
            </w:r>
          </w:p>
        </w:tc>
      </w:tr>
      <w:tr w:rsidR="00AE1122" w:rsidRPr="00972C93" w14:paraId="0BA28D85" w14:textId="77777777" w:rsidTr="00DB1604">
        <w:tc>
          <w:tcPr>
            <w:tcW w:w="959" w:type="dxa"/>
          </w:tcPr>
          <w:p w14:paraId="75F2CE48"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1</w:t>
            </w:r>
          </w:p>
        </w:tc>
        <w:tc>
          <w:tcPr>
            <w:tcW w:w="8363" w:type="dxa"/>
          </w:tcPr>
          <w:p w14:paraId="7EE0A83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Non-hazardous waste &lt;2,000 t/y or hazardous waste &lt;2 t/y</w:t>
            </w:r>
          </w:p>
        </w:tc>
      </w:tr>
      <w:tr w:rsidR="00AE1122" w:rsidRPr="00972C93" w14:paraId="15FAFD98" w14:textId="77777777" w:rsidTr="00DB1604">
        <w:tc>
          <w:tcPr>
            <w:tcW w:w="959" w:type="dxa"/>
          </w:tcPr>
          <w:p w14:paraId="761BCFB3"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2</w:t>
            </w:r>
          </w:p>
        </w:tc>
        <w:tc>
          <w:tcPr>
            <w:tcW w:w="8363" w:type="dxa"/>
          </w:tcPr>
          <w:p w14:paraId="23FC028F"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Non-hazardous waste &gt;2,000 t/y or hazardous waste &gt;2 t/y</w:t>
            </w:r>
          </w:p>
        </w:tc>
      </w:tr>
      <w:tr w:rsidR="00AE1122" w:rsidRPr="00972C93" w14:paraId="16468932" w14:textId="77777777" w:rsidTr="00DB1604">
        <w:tc>
          <w:tcPr>
            <w:tcW w:w="959" w:type="dxa"/>
          </w:tcPr>
          <w:p w14:paraId="58DF7B4C"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3</w:t>
            </w:r>
          </w:p>
        </w:tc>
        <w:tc>
          <w:tcPr>
            <w:tcW w:w="8363" w:type="dxa"/>
          </w:tcPr>
          <w:p w14:paraId="1089EC9A"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Non-hazardous waste &gt;20,000 t/y or hazardous waste &gt;5 t/y</w:t>
            </w:r>
          </w:p>
        </w:tc>
      </w:tr>
      <w:tr w:rsidR="00AE1122" w:rsidRPr="00972C93" w14:paraId="3C324C53" w14:textId="77777777" w:rsidTr="00DB1604">
        <w:tc>
          <w:tcPr>
            <w:tcW w:w="959" w:type="dxa"/>
          </w:tcPr>
          <w:p w14:paraId="2B09EDF3"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4</w:t>
            </w:r>
          </w:p>
        </w:tc>
        <w:tc>
          <w:tcPr>
            <w:tcW w:w="8363" w:type="dxa"/>
          </w:tcPr>
          <w:p w14:paraId="36FA5241"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Non-hazardous waste &gt;50,000 t/y or hazardous waste &gt;10 t/y</w:t>
            </w:r>
          </w:p>
        </w:tc>
      </w:tr>
    </w:tbl>
    <w:p w14:paraId="70A6D548" w14:textId="77777777" w:rsidR="00AE1122" w:rsidRDefault="00AE1122" w:rsidP="00AE1122">
      <w:pPr>
        <w:spacing w:after="120"/>
        <w:rPr>
          <w:rFonts w:ascii="Verdana" w:hAnsi="Verdana" w:cs="Verdana"/>
          <w:b/>
          <w:bCs/>
        </w:rPr>
      </w:pPr>
    </w:p>
    <w:p w14:paraId="4B510FC9" w14:textId="77777777" w:rsidR="00AE1122" w:rsidRPr="004553B2" w:rsidRDefault="00AE1122" w:rsidP="00AE1122">
      <w:pPr>
        <w:spacing w:after="120"/>
        <w:rPr>
          <w:rFonts w:cs="Calibri"/>
          <w:bCs/>
        </w:rPr>
      </w:pPr>
      <w:r w:rsidRPr="004553B2">
        <w:rPr>
          <w:rFonts w:cs="Calibri"/>
          <w:bCs/>
        </w:rPr>
        <w:t>6. Input of waste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AE1122" w:rsidRPr="00972C93" w14:paraId="06012C38" w14:textId="77777777" w:rsidTr="00DB1604">
        <w:tc>
          <w:tcPr>
            <w:tcW w:w="9322" w:type="dxa"/>
            <w:gridSpan w:val="2"/>
          </w:tcPr>
          <w:p w14:paraId="7FD769C2"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scoring of the input of waste is based on the amount of non-hazardous or hazardous waste that is transported to the site. </w:t>
            </w:r>
          </w:p>
        </w:tc>
      </w:tr>
      <w:tr w:rsidR="00AE1122" w:rsidRPr="00972C93" w14:paraId="580E26E8" w14:textId="77777777" w:rsidTr="00DB1604">
        <w:tc>
          <w:tcPr>
            <w:tcW w:w="959" w:type="dxa"/>
            <w:shd w:val="clear" w:color="auto" w:fill="E0E0E0"/>
          </w:tcPr>
          <w:p w14:paraId="760A13D1"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r w:rsidRPr="004553B2">
              <w:rPr>
                <w:rFonts w:cs="Calibri"/>
                <w:sz w:val="20"/>
                <w:szCs w:val="20"/>
                <w:lang w:eastAsia="nl-NL"/>
              </w:rPr>
              <w:tab/>
            </w:r>
          </w:p>
        </w:tc>
        <w:tc>
          <w:tcPr>
            <w:tcW w:w="8363" w:type="dxa"/>
            <w:shd w:val="clear" w:color="auto" w:fill="E0E0E0"/>
          </w:tcPr>
          <w:p w14:paraId="7BA730F5"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4AD990B7" w14:textId="77777777" w:rsidTr="00DB1604">
        <w:tc>
          <w:tcPr>
            <w:tcW w:w="959" w:type="dxa"/>
          </w:tcPr>
          <w:p w14:paraId="31F76E85"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0</w:t>
            </w:r>
          </w:p>
        </w:tc>
        <w:tc>
          <w:tcPr>
            <w:tcW w:w="8363" w:type="dxa"/>
          </w:tcPr>
          <w:p w14:paraId="7C57AECB" w14:textId="77777777" w:rsidR="00AE1122" w:rsidRPr="004553B2" w:rsidRDefault="00AE1122" w:rsidP="00DB1604">
            <w:pPr>
              <w:spacing w:after="0" w:line="240" w:lineRule="auto"/>
              <w:ind w:left="34"/>
              <w:rPr>
                <w:rFonts w:cs="Calibri"/>
                <w:sz w:val="20"/>
                <w:szCs w:val="20"/>
                <w:lang w:eastAsia="nl-NL"/>
              </w:rPr>
            </w:pPr>
            <w:r w:rsidRPr="004553B2">
              <w:rPr>
                <w:rFonts w:cs="Calibri"/>
                <w:sz w:val="20"/>
                <w:szCs w:val="20"/>
                <w:lang w:eastAsia="nl-NL"/>
              </w:rPr>
              <w:t xml:space="preserve">No waste input </w:t>
            </w:r>
          </w:p>
        </w:tc>
      </w:tr>
      <w:tr w:rsidR="00AE1122" w:rsidRPr="00972C93" w14:paraId="29F2989A" w14:textId="77777777" w:rsidTr="00DB1604">
        <w:tc>
          <w:tcPr>
            <w:tcW w:w="959" w:type="dxa"/>
          </w:tcPr>
          <w:p w14:paraId="179196C6"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1</w:t>
            </w:r>
          </w:p>
        </w:tc>
        <w:tc>
          <w:tcPr>
            <w:tcW w:w="8363" w:type="dxa"/>
          </w:tcPr>
          <w:p w14:paraId="4751D8AF" w14:textId="77777777" w:rsidR="00AE1122" w:rsidRPr="004553B2" w:rsidRDefault="00AE1122" w:rsidP="00DB1604">
            <w:pPr>
              <w:spacing w:after="0" w:line="240" w:lineRule="auto"/>
              <w:ind w:left="34"/>
              <w:rPr>
                <w:rFonts w:cs="Calibri"/>
                <w:sz w:val="20"/>
                <w:szCs w:val="20"/>
                <w:lang w:eastAsia="nl-NL"/>
              </w:rPr>
            </w:pPr>
            <w:r w:rsidRPr="004553B2">
              <w:rPr>
                <w:rFonts w:cs="Calibri"/>
                <w:sz w:val="20"/>
                <w:szCs w:val="20"/>
                <w:lang w:eastAsia="nl-NL"/>
              </w:rPr>
              <w:t>Non-hazardous waste &lt;2,000 t/y or hazardous waste &lt;2 t/y</w:t>
            </w:r>
          </w:p>
        </w:tc>
      </w:tr>
      <w:tr w:rsidR="00AE1122" w:rsidRPr="00972C93" w14:paraId="49A9E85B" w14:textId="77777777" w:rsidTr="00DB1604">
        <w:tc>
          <w:tcPr>
            <w:tcW w:w="959" w:type="dxa"/>
          </w:tcPr>
          <w:p w14:paraId="5AD51C6B"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2</w:t>
            </w:r>
          </w:p>
        </w:tc>
        <w:tc>
          <w:tcPr>
            <w:tcW w:w="8363" w:type="dxa"/>
          </w:tcPr>
          <w:p w14:paraId="3CB011DC" w14:textId="77777777" w:rsidR="00AE1122" w:rsidRPr="004553B2" w:rsidRDefault="00AE1122" w:rsidP="00DB1604">
            <w:pPr>
              <w:spacing w:after="0" w:line="240" w:lineRule="auto"/>
              <w:ind w:left="34"/>
              <w:rPr>
                <w:rFonts w:cs="Calibri"/>
                <w:sz w:val="20"/>
                <w:szCs w:val="20"/>
                <w:lang w:eastAsia="nl-NL"/>
              </w:rPr>
            </w:pPr>
            <w:r w:rsidRPr="004553B2">
              <w:rPr>
                <w:rFonts w:cs="Calibri"/>
                <w:sz w:val="20"/>
                <w:szCs w:val="20"/>
                <w:lang w:eastAsia="nl-NL"/>
              </w:rPr>
              <w:t>Non-hazardous waste &gt;2,000 t/y or hazardous waste &gt;2 t/y</w:t>
            </w:r>
          </w:p>
        </w:tc>
      </w:tr>
      <w:tr w:rsidR="00AE1122" w:rsidRPr="00972C93" w14:paraId="5A1EE0C8" w14:textId="77777777" w:rsidTr="00DB1604">
        <w:tc>
          <w:tcPr>
            <w:tcW w:w="959" w:type="dxa"/>
          </w:tcPr>
          <w:p w14:paraId="1643D72F"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lastRenderedPageBreak/>
              <w:t>3</w:t>
            </w:r>
          </w:p>
        </w:tc>
        <w:tc>
          <w:tcPr>
            <w:tcW w:w="8363" w:type="dxa"/>
          </w:tcPr>
          <w:p w14:paraId="43A2DDAC" w14:textId="77777777" w:rsidR="00AE1122" w:rsidRPr="004553B2" w:rsidRDefault="00AE1122" w:rsidP="00DB1604">
            <w:pPr>
              <w:spacing w:after="0" w:line="240" w:lineRule="auto"/>
              <w:ind w:left="34"/>
              <w:rPr>
                <w:rFonts w:cs="Calibri"/>
                <w:sz w:val="20"/>
                <w:szCs w:val="20"/>
                <w:lang w:eastAsia="nl-NL"/>
              </w:rPr>
            </w:pPr>
            <w:r w:rsidRPr="004553B2">
              <w:rPr>
                <w:rFonts w:cs="Calibri"/>
                <w:sz w:val="20"/>
                <w:szCs w:val="20"/>
                <w:lang w:eastAsia="nl-NL"/>
              </w:rPr>
              <w:t>Non-hazardous waste &gt;20,000 t/y or hazardous waste &gt;5 t/y</w:t>
            </w:r>
          </w:p>
        </w:tc>
      </w:tr>
      <w:tr w:rsidR="00AE1122" w:rsidRPr="00972C93" w14:paraId="7A7DEB2D" w14:textId="77777777" w:rsidTr="00DB1604">
        <w:tc>
          <w:tcPr>
            <w:tcW w:w="959" w:type="dxa"/>
          </w:tcPr>
          <w:p w14:paraId="6DA23591"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4</w:t>
            </w:r>
          </w:p>
        </w:tc>
        <w:tc>
          <w:tcPr>
            <w:tcW w:w="8363" w:type="dxa"/>
          </w:tcPr>
          <w:p w14:paraId="02EDDE83" w14:textId="77777777" w:rsidR="00AE1122" w:rsidRPr="004553B2" w:rsidRDefault="00AE1122" w:rsidP="00DB1604">
            <w:pPr>
              <w:spacing w:after="0" w:line="240" w:lineRule="auto"/>
              <w:ind w:left="34"/>
              <w:rPr>
                <w:rFonts w:cs="Calibri"/>
                <w:sz w:val="20"/>
                <w:szCs w:val="20"/>
                <w:lang w:eastAsia="nl-NL"/>
              </w:rPr>
            </w:pPr>
            <w:r w:rsidRPr="004553B2">
              <w:rPr>
                <w:rFonts w:cs="Calibri"/>
                <w:sz w:val="20"/>
                <w:szCs w:val="20"/>
                <w:lang w:eastAsia="nl-NL"/>
              </w:rPr>
              <w:t>Non-hazardous waste &gt;50,000 t/y or hazardous waste &gt;10 t/y</w:t>
            </w:r>
          </w:p>
        </w:tc>
      </w:tr>
    </w:tbl>
    <w:p w14:paraId="4BB42844" w14:textId="77777777" w:rsidR="00AE1122" w:rsidRPr="0093621B" w:rsidRDefault="00AE1122" w:rsidP="00AE1122">
      <w:pPr>
        <w:rPr>
          <w:rStyle w:val="apple-style-span"/>
        </w:rPr>
      </w:pPr>
    </w:p>
    <w:p w14:paraId="5979A07A" w14:textId="77777777" w:rsidR="00AE1122" w:rsidRPr="004553B2" w:rsidRDefault="00AE1122" w:rsidP="00AE1122">
      <w:pPr>
        <w:spacing w:after="120"/>
        <w:rPr>
          <w:rFonts w:cs="Calibri"/>
          <w:bCs/>
        </w:rPr>
      </w:pPr>
      <w:r w:rsidRPr="004553B2">
        <w:rPr>
          <w:rFonts w:cs="Calibri"/>
          <w:bCs/>
        </w:rPr>
        <w:t>7. Quality of the local environment (air, water, noise)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AE1122" w:rsidRPr="00972C93" w14:paraId="03572AAE" w14:textId="77777777" w:rsidTr="00DB1604">
        <w:tc>
          <w:tcPr>
            <w:tcW w:w="9322" w:type="dxa"/>
            <w:gridSpan w:val="2"/>
          </w:tcPr>
          <w:p w14:paraId="2A0E581D"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scoring of quality to the local environment refers to the fact of whether the quality standards for air, water and/or noise are exceeded or are in danger to be exceeded, or not. All violations of quality standards for air, water and noise shall be taken in to account. The highest violation shall be taken for scoring 3 and 4 </w:t>
            </w:r>
          </w:p>
        </w:tc>
      </w:tr>
      <w:tr w:rsidR="00AE1122" w:rsidRPr="00972C93" w14:paraId="7A4D5048" w14:textId="77777777" w:rsidTr="00DB1604">
        <w:trPr>
          <w:trHeight w:val="215"/>
        </w:trPr>
        <w:tc>
          <w:tcPr>
            <w:tcW w:w="959" w:type="dxa"/>
            <w:shd w:val="clear" w:color="auto" w:fill="E0E0E0"/>
          </w:tcPr>
          <w:p w14:paraId="420CF608"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14:paraId="064759D1"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41FA0C1D" w14:textId="77777777" w:rsidTr="00DB1604">
        <w:tc>
          <w:tcPr>
            <w:tcW w:w="959" w:type="dxa"/>
          </w:tcPr>
          <w:p w14:paraId="030DE48E"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0</w:t>
            </w:r>
          </w:p>
        </w:tc>
        <w:tc>
          <w:tcPr>
            <w:tcW w:w="8363" w:type="dxa"/>
          </w:tcPr>
          <w:p w14:paraId="4705BB95"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installation does not have any releases to air and water of substances for which environmental quality standards have been set nor does it have any noise emission. </w:t>
            </w:r>
          </w:p>
        </w:tc>
      </w:tr>
      <w:tr w:rsidR="00AE1122" w:rsidRPr="00972C93" w14:paraId="5F780B41" w14:textId="77777777" w:rsidTr="00DB1604">
        <w:tc>
          <w:tcPr>
            <w:tcW w:w="959" w:type="dxa"/>
          </w:tcPr>
          <w:p w14:paraId="30AF7BDE"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63" w:type="dxa"/>
          </w:tcPr>
          <w:p w14:paraId="572FCA7D"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The installation is located in an area where environmental quality standards are met.</w:t>
            </w:r>
          </w:p>
        </w:tc>
      </w:tr>
      <w:tr w:rsidR="00AE1122" w:rsidRPr="00972C93" w14:paraId="2706B5FE" w14:textId="77777777" w:rsidTr="00DB1604">
        <w:tc>
          <w:tcPr>
            <w:tcW w:w="959" w:type="dxa"/>
          </w:tcPr>
          <w:p w14:paraId="1B54A165"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14:paraId="18C05EEF"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The installation is located in an area where at least one of the environmental quality standards is in danger to be exceeded</w:t>
            </w:r>
          </w:p>
        </w:tc>
      </w:tr>
      <w:tr w:rsidR="00AE1122" w:rsidRPr="00972C93" w14:paraId="4A5296BC" w14:textId="77777777" w:rsidTr="00DB1604">
        <w:tc>
          <w:tcPr>
            <w:tcW w:w="959" w:type="dxa"/>
          </w:tcPr>
          <w:p w14:paraId="47808978"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3</w:t>
            </w:r>
          </w:p>
        </w:tc>
        <w:tc>
          <w:tcPr>
            <w:tcW w:w="8363" w:type="dxa"/>
          </w:tcPr>
          <w:p w14:paraId="2926A347"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installation is located in an area where at least 1 environmental quality standard is exceeded </w:t>
            </w:r>
          </w:p>
        </w:tc>
      </w:tr>
      <w:tr w:rsidR="00AE1122" w:rsidRPr="00972C93" w14:paraId="3C7E51DC" w14:textId="77777777" w:rsidTr="00DB1604">
        <w:tc>
          <w:tcPr>
            <w:tcW w:w="959" w:type="dxa"/>
          </w:tcPr>
          <w:p w14:paraId="5D6D901F"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4</w:t>
            </w:r>
          </w:p>
        </w:tc>
        <w:tc>
          <w:tcPr>
            <w:tcW w:w="8363" w:type="dxa"/>
          </w:tcPr>
          <w:p w14:paraId="4F3EEFB2"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The installation is located in an area where at least 1 environmental quality standard is exceeded 5 times or more</w:t>
            </w:r>
          </w:p>
        </w:tc>
      </w:tr>
    </w:tbl>
    <w:p w14:paraId="551748BA" w14:textId="77777777" w:rsidR="00AE1122" w:rsidRDefault="00AE1122" w:rsidP="00AE1122">
      <w:pPr>
        <w:spacing w:after="120"/>
        <w:rPr>
          <w:rFonts w:ascii="Verdana" w:hAnsi="Verdana" w:cs="Verdana"/>
          <w:b/>
          <w:bCs/>
        </w:rPr>
      </w:pPr>
    </w:p>
    <w:p w14:paraId="794DDF4F" w14:textId="77777777" w:rsidR="00AE1122" w:rsidRPr="004553B2" w:rsidRDefault="00AE1122" w:rsidP="00AE1122">
      <w:pPr>
        <w:spacing w:after="120"/>
        <w:rPr>
          <w:rFonts w:cs="Calibri"/>
          <w:bCs/>
        </w:rPr>
      </w:pPr>
      <w:r w:rsidRPr="004553B2">
        <w:rPr>
          <w:rFonts w:cs="Calibri"/>
          <w:bCs/>
        </w:rPr>
        <w:t>8. Sensitivity of the local environment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AE1122" w:rsidRPr="00972C93" w14:paraId="6604A4B6" w14:textId="77777777" w:rsidTr="00DB1604">
        <w:tc>
          <w:tcPr>
            <w:tcW w:w="9322" w:type="dxa"/>
            <w:gridSpan w:val="2"/>
          </w:tcPr>
          <w:p w14:paraId="3B7CCE70" w14:textId="77777777" w:rsidR="00AE1122" w:rsidRPr="004553B2" w:rsidRDefault="00AE1122" w:rsidP="00DB1604">
            <w:pPr>
              <w:spacing w:after="0" w:line="240" w:lineRule="auto"/>
              <w:rPr>
                <w:rFonts w:cs="Calibri"/>
                <w:sz w:val="20"/>
                <w:szCs w:val="20"/>
              </w:rPr>
            </w:pPr>
            <w:r w:rsidRPr="004553B2">
              <w:rPr>
                <w:rFonts w:cs="Calibri"/>
                <w:sz w:val="20"/>
                <w:szCs w:val="20"/>
              </w:rPr>
              <w:t>The scoring of sensitive areas is based on the distance between the installation and the sensitive area or if the area is in or outside the direct influence sphere of the installation.</w:t>
            </w:r>
          </w:p>
          <w:p w14:paraId="3E087887" w14:textId="77777777" w:rsidR="00AE1122" w:rsidRPr="004553B2" w:rsidRDefault="00AE1122" w:rsidP="00DB1604">
            <w:pPr>
              <w:spacing w:after="0" w:line="240" w:lineRule="auto"/>
              <w:rPr>
                <w:rFonts w:cs="Calibri"/>
                <w:sz w:val="20"/>
                <w:szCs w:val="20"/>
              </w:rPr>
            </w:pPr>
            <w:r w:rsidRPr="004553B2">
              <w:rPr>
                <w:rFonts w:cs="Calibri"/>
                <w:sz w:val="20"/>
                <w:szCs w:val="20"/>
              </w:rPr>
              <w:t>Sensitive areas are: Residential area, schools, kindergartens, hospitals, homes for the elderly, drinking water catchment areas, flood areas, nature conservation areas* or FFH-areas or Bird protection areas (Natura 2000)*, and wetland programmes*.  In case of more than one object/area the smallest distance counts.</w:t>
            </w:r>
            <w:r w:rsidRPr="004553B2">
              <w:rPr>
                <w:rFonts w:cs="Calibri"/>
                <w:sz w:val="20"/>
                <w:szCs w:val="20"/>
              </w:rPr>
              <w:br/>
            </w:r>
            <w:r w:rsidRPr="004553B2">
              <w:rPr>
                <w:rFonts w:cs="Calibri"/>
                <w:i/>
                <w:sz w:val="20"/>
                <w:szCs w:val="20"/>
              </w:rPr>
              <w:t>* shall be assessed one score lower than the others.</w:t>
            </w:r>
          </w:p>
        </w:tc>
      </w:tr>
      <w:tr w:rsidR="00AE1122" w:rsidRPr="00972C93" w14:paraId="2A1D05EA" w14:textId="77777777" w:rsidTr="00DB1604">
        <w:tc>
          <w:tcPr>
            <w:tcW w:w="959" w:type="dxa"/>
            <w:shd w:val="clear" w:color="auto" w:fill="E0E0E0"/>
          </w:tcPr>
          <w:p w14:paraId="5B2FD9DE"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14:paraId="55C60E3C"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7053B97A" w14:textId="77777777" w:rsidTr="00DB1604">
        <w:tc>
          <w:tcPr>
            <w:tcW w:w="959" w:type="dxa"/>
          </w:tcPr>
          <w:p w14:paraId="3678ADFC"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0</w:t>
            </w:r>
          </w:p>
        </w:tc>
        <w:tc>
          <w:tcPr>
            <w:tcW w:w="8363" w:type="dxa"/>
          </w:tcPr>
          <w:p w14:paraId="4EB77D6E"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No sensitive areas in the surroundings or distance is &gt;10 km</w:t>
            </w:r>
          </w:p>
        </w:tc>
      </w:tr>
      <w:tr w:rsidR="00AE1122" w:rsidRPr="00972C93" w14:paraId="69AFBF13" w14:textId="77777777" w:rsidTr="00DB1604">
        <w:tc>
          <w:tcPr>
            <w:tcW w:w="959" w:type="dxa"/>
          </w:tcPr>
          <w:p w14:paraId="56FF7953"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63" w:type="dxa"/>
          </w:tcPr>
          <w:p w14:paraId="21DE56AC"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Sensitive areas outside the influence sphere of emissions or distance is &lt;10 km</w:t>
            </w:r>
          </w:p>
        </w:tc>
      </w:tr>
      <w:tr w:rsidR="00AE1122" w:rsidRPr="00972C93" w14:paraId="0F67C6AC" w14:textId="77777777" w:rsidTr="00DB1604">
        <w:tc>
          <w:tcPr>
            <w:tcW w:w="959" w:type="dxa"/>
          </w:tcPr>
          <w:p w14:paraId="16423DC2"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14:paraId="0647E6A4"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Sensitive areas within the influence sphere of emissions or distance is &lt;5 km</w:t>
            </w:r>
          </w:p>
        </w:tc>
      </w:tr>
      <w:tr w:rsidR="00AE1122" w:rsidRPr="00972C93" w14:paraId="0AF52DF2" w14:textId="77777777" w:rsidTr="00DB1604">
        <w:tc>
          <w:tcPr>
            <w:tcW w:w="959" w:type="dxa"/>
          </w:tcPr>
          <w:p w14:paraId="1B3D6497"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3</w:t>
            </w:r>
          </w:p>
        </w:tc>
        <w:tc>
          <w:tcPr>
            <w:tcW w:w="8363" w:type="dxa"/>
          </w:tcPr>
          <w:p w14:paraId="1D48BFDC"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Sensitive areas within the influence sphere of mayor accidents or distance is &lt;0,5 km</w:t>
            </w:r>
          </w:p>
        </w:tc>
      </w:tr>
      <w:tr w:rsidR="00AE1122" w:rsidRPr="00972C93" w14:paraId="12C8191C" w14:textId="77777777" w:rsidTr="00DB1604">
        <w:tc>
          <w:tcPr>
            <w:tcW w:w="959" w:type="dxa"/>
          </w:tcPr>
          <w:p w14:paraId="7AF05A47"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4</w:t>
            </w:r>
          </w:p>
        </w:tc>
        <w:tc>
          <w:tcPr>
            <w:tcW w:w="8363" w:type="dxa"/>
          </w:tcPr>
          <w:p w14:paraId="71C44CED"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Sensitive areas close to facility premises, the distance is &lt;100 m</w:t>
            </w:r>
          </w:p>
        </w:tc>
      </w:tr>
    </w:tbl>
    <w:p w14:paraId="21780823" w14:textId="77777777" w:rsidR="00AE1122" w:rsidRDefault="00AE1122" w:rsidP="00AE1122">
      <w:pPr>
        <w:spacing w:after="120"/>
        <w:rPr>
          <w:rFonts w:ascii="Verdana" w:hAnsi="Verdana" w:cs="Verdana"/>
          <w:b/>
          <w:bCs/>
        </w:rPr>
      </w:pPr>
    </w:p>
    <w:p w14:paraId="7B9AEF4B" w14:textId="77777777" w:rsidR="00734B20" w:rsidRPr="00ED6AE6" w:rsidRDefault="00734B20" w:rsidP="00734B20">
      <w:pPr>
        <w:spacing w:after="120"/>
        <w:rPr>
          <w:rFonts w:asciiTheme="minorHAnsi" w:hAnsiTheme="minorHAnsi" w:cstheme="minorHAnsi"/>
          <w:bCs/>
        </w:rPr>
      </w:pPr>
      <w:r w:rsidRPr="00ED6AE6">
        <w:rPr>
          <w:rFonts w:asciiTheme="minorHAnsi" w:hAnsiTheme="minorHAnsi" w:cstheme="minorHAnsi"/>
          <w:bCs/>
        </w:rPr>
        <w:t>9. Risk of accidents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482"/>
      </w:tblGrid>
      <w:tr w:rsidR="00734B20" w:rsidRPr="00972C93" w14:paraId="4AF36A75" w14:textId="77777777" w:rsidTr="00CD3659">
        <w:tc>
          <w:tcPr>
            <w:tcW w:w="9322" w:type="dxa"/>
            <w:gridSpan w:val="2"/>
          </w:tcPr>
          <w:p w14:paraId="01DB08F6" w14:textId="48218EEF" w:rsidR="00734B20" w:rsidRPr="00972C93" w:rsidRDefault="00734B20" w:rsidP="00AA2224">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 xml:space="preserve">The scoring of risk of accidents </w:t>
            </w:r>
            <w:r w:rsidR="00AA2224">
              <w:rPr>
                <w:rFonts w:asciiTheme="minorHAnsi" w:hAnsiTheme="minorHAnsi" w:cstheme="minorHAnsi"/>
                <w:sz w:val="20"/>
                <w:szCs w:val="20"/>
                <w:lang w:eastAsia="nl-NL"/>
              </w:rPr>
              <w:t>refers to</w:t>
            </w:r>
            <w:r w:rsidRPr="00972C93">
              <w:rPr>
                <w:rFonts w:asciiTheme="minorHAnsi" w:hAnsiTheme="minorHAnsi" w:cstheme="minorHAnsi"/>
                <w:sz w:val="20"/>
                <w:szCs w:val="20"/>
                <w:lang w:eastAsia="nl-NL"/>
              </w:rPr>
              <w:t xml:space="preserve"> the fact </w:t>
            </w:r>
            <w:r w:rsidR="00AA2224">
              <w:rPr>
                <w:rFonts w:asciiTheme="minorHAnsi" w:hAnsiTheme="minorHAnsi" w:cstheme="minorHAnsi"/>
                <w:sz w:val="20"/>
                <w:szCs w:val="20"/>
                <w:lang w:eastAsia="nl-NL"/>
              </w:rPr>
              <w:t>of whether</w:t>
            </w:r>
            <w:r w:rsidR="00AA2224" w:rsidRPr="00972C93">
              <w:rPr>
                <w:rFonts w:asciiTheme="minorHAnsi" w:hAnsiTheme="minorHAnsi" w:cstheme="minorHAnsi"/>
                <w:sz w:val="20"/>
                <w:szCs w:val="20"/>
                <w:lang w:eastAsia="nl-NL"/>
              </w:rPr>
              <w:t xml:space="preserve"> </w:t>
            </w:r>
            <w:r w:rsidRPr="00972C93">
              <w:rPr>
                <w:rFonts w:asciiTheme="minorHAnsi" w:hAnsiTheme="minorHAnsi" w:cstheme="minorHAnsi"/>
                <w:sz w:val="20"/>
                <w:szCs w:val="20"/>
                <w:lang w:eastAsia="nl-NL"/>
              </w:rPr>
              <w:t xml:space="preserve">the installations falls under the Seveso </w:t>
            </w:r>
            <w:r w:rsidR="00AA2224">
              <w:rPr>
                <w:rFonts w:asciiTheme="minorHAnsi" w:hAnsiTheme="minorHAnsi" w:cstheme="minorHAnsi"/>
                <w:sz w:val="20"/>
                <w:szCs w:val="20"/>
                <w:lang w:eastAsia="nl-NL"/>
              </w:rPr>
              <w:t>D</w:t>
            </w:r>
            <w:r w:rsidR="00AA2224" w:rsidRPr="00972C93">
              <w:rPr>
                <w:rFonts w:asciiTheme="minorHAnsi" w:hAnsiTheme="minorHAnsi" w:cstheme="minorHAnsi"/>
                <w:sz w:val="20"/>
                <w:szCs w:val="20"/>
                <w:lang w:eastAsia="nl-NL"/>
              </w:rPr>
              <w:t>irective</w:t>
            </w:r>
            <w:r w:rsidR="00AA2224">
              <w:rPr>
                <w:rFonts w:asciiTheme="minorHAnsi" w:hAnsiTheme="minorHAnsi" w:cstheme="minorHAnsi"/>
                <w:sz w:val="20"/>
                <w:szCs w:val="20"/>
                <w:lang w:eastAsia="nl-NL"/>
              </w:rPr>
              <w:t xml:space="preserve"> or not</w:t>
            </w:r>
            <w:r w:rsidRPr="00972C93">
              <w:rPr>
                <w:rFonts w:asciiTheme="minorHAnsi" w:hAnsiTheme="minorHAnsi" w:cstheme="minorHAnsi"/>
                <w:sz w:val="20"/>
                <w:szCs w:val="20"/>
                <w:lang w:eastAsia="nl-NL"/>
              </w:rPr>
              <w:t xml:space="preserve">. </w:t>
            </w:r>
          </w:p>
        </w:tc>
      </w:tr>
      <w:tr w:rsidR="00734B20" w:rsidRPr="00972C93" w14:paraId="4795A92F" w14:textId="77777777" w:rsidTr="00CD3659">
        <w:tc>
          <w:tcPr>
            <w:tcW w:w="840" w:type="dxa"/>
            <w:shd w:val="clear" w:color="auto" w:fill="E0E0E0"/>
          </w:tcPr>
          <w:p w14:paraId="7747E0F8"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Score</w:t>
            </w:r>
          </w:p>
        </w:tc>
        <w:tc>
          <w:tcPr>
            <w:tcW w:w="8482" w:type="dxa"/>
            <w:shd w:val="clear" w:color="auto" w:fill="E0E0E0"/>
          </w:tcPr>
          <w:p w14:paraId="1B8E9277"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Definition</w:t>
            </w:r>
          </w:p>
        </w:tc>
      </w:tr>
      <w:tr w:rsidR="00734B20" w:rsidRPr="00972C93" w14:paraId="5B537DF7" w14:textId="77777777" w:rsidTr="00CD3659">
        <w:tc>
          <w:tcPr>
            <w:tcW w:w="840" w:type="dxa"/>
          </w:tcPr>
          <w:p w14:paraId="538854A1" w14:textId="77777777" w:rsidR="00734B20" w:rsidRPr="00972C93" w:rsidRDefault="00734B20" w:rsidP="00972C93">
            <w:pPr>
              <w:spacing w:after="0" w:line="240" w:lineRule="auto"/>
              <w:jc w:val="center"/>
              <w:rPr>
                <w:rFonts w:asciiTheme="minorHAnsi" w:hAnsiTheme="minorHAnsi" w:cstheme="minorHAnsi"/>
                <w:sz w:val="20"/>
                <w:szCs w:val="20"/>
                <w:lang w:eastAsia="nl-NL"/>
              </w:rPr>
            </w:pPr>
            <w:r w:rsidRPr="00972C93">
              <w:rPr>
                <w:rFonts w:asciiTheme="minorHAnsi" w:hAnsiTheme="minorHAnsi" w:cstheme="minorHAnsi"/>
                <w:sz w:val="20"/>
                <w:szCs w:val="20"/>
                <w:lang w:eastAsia="nl-NL"/>
              </w:rPr>
              <w:t>0</w:t>
            </w:r>
          </w:p>
        </w:tc>
        <w:tc>
          <w:tcPr>
            <w:tcW w:w="8482" w:type="dxa"/>
          </w:tcPr>
          <w:p w14:paraId="30237530" w14:textId="4A753965"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 xml:space="preserve">The installation in a non Seveso installation </w:t>
            </w:r>
          </w:p>
        </w:tc>
      </w:tr>
      <w:tr w:rsidR="00734B20" w:rsidRPr="00972C93" w14:paraId="60FB9A42" w14:textId="77777777" w:rsidTr="00CD3659">
        <w:tc>
          <w:tcPr>
            <w:tcW w:w="840" w:type="dxa"/>
          </w:tcPr>
          <w:p w14:paraId="2D144A2B" w14:textId="77777777" w:rsidR="00734B20" w:rsidRPr="00972C93" w:rsidRDefault="00734B20" w:rsidP="00972C93">
            <w:pPr>
              <w:spacing w:after="0" w:line="240" w:lineRule="auto"/>
              <w:jc w:val="center"/>
              <w:rPr>
                <w:rFonts w:asciiTheme="minorHAnsi" w:hAnsiTheme="minorHAnsi" w:cstheme="minorHAnsi"/>
                <w:sz w:val="20"/>
                <w:szCs w:val="20"/>
                <w:lang w:eastAsia="nl-NL"/>
              </w:rPr>
            </w:pPr>
            <w:r w:rsidRPr="00972C93">
              <w:rPr>
                <w:rFonts w:asciiTheme="minorHAnsi" w:hAnsiTheme="minorHAnsi" w:cstheme="minorHAnsi"/>
                <w:sz w:val="20"/>
                <w:szCs w:val="20"/>
                <w:lang w:eastAsia="nl-NL"/>
              </w:rPr>
              <w:t>2</w:t>
            </w:r>
          </w:p>
        </w:tc>
        <w:tc>
          <w:tcPr>
            <w:tcW w:w="8482" w:type="dxa"/>
          </w:tcPr>
          <w:p w14:paraId="7E6E1A80"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The installations falls under the lower tier of Seveso</w:t>
            </w:r>
          </w:p>
        </w:tc>
      </w:tr>
      <w:tr w:rsidR="00734B20" w:rsidRPr="00972C93" w14:paraId="07A37793" w14:textId="77777777" w:rsidTr="00CD3659">
        <w:tc>
          <w:tcPr>
            <w:tcW w:w="840" w:type="dxa"/>
          </w:tcPr>
          <w:p w14:paraId="2F59B643" w14:textId="77777777" w:rsidR="00734B20" w:rsidRPr="00972C93" w:rsidRDefault="00734B20" w:rsidP="00972C93">
            <w:pPr>
              <w:spacing w:after="0" w:line="240" w:lineRule="auto"/>
              <w:jc w:val="center"/>
              <w:rPr>
                <w:rFonts w:asciiTheme="minorHAnsi" w:hAnsiTheme="minorHAnsi" w:cstheme="minorHAnsi"/>
                <w:sz w:val="20"/>
                <w:szCs w:val="20"/>
                <w:lang w:eastAsia="nl-NL"/>
              </w:rPr>
            </w:pPr>
            <w:r w:rsidRPr="00972C93">
              <w:rPr>
                <w:rFonts w:asciiTheme="minorHAnsi" w:hAnsiTheme="minorHAnsi" w:cstheme="minorHAnsi"/>
                <w:sz w:val="20"/>
                <w:szCs w:val="20"/>
                <w:lang w:eastAsia="nl-NL"/>
              </w:rPr>
              <w:t>3</w:t>
            </w:r>
          </w:p>
        </w:tc>
        <w:tc>
          <w:tcPr>
            <w:tcW w:w="8482" w:type="dxa"/>
          </w:tcPr>
          <w:p w14:paraId="1FB1EB7A"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The installations falls under the upper tier of Seveso</w:t>
            </w:r>
          </w:p>
        </w:tc>
      </w:tr>
    </w:tbl>
    <w:p w14:paraId="252EE41F" w14:textId="77777777" w:rsidR="00734B20" w:rsidRDefault="00734B20" w:rsidP="00734B20">
      <w:pPr>
        <w:ind w:left="720" w:hanging="720"/>
      </w:pPr>
    </w:p>
    <w:p w14:paraId="12F24910" w14:textId="77777777" w:rsidR="00734B20" w:rsidRDefault="00734B20" w:rsidP="00734B20">
      <w:pPr>
        <w:spacing w:after="120"/>
        <w:rPr>
          <w:rFonts w:ascii="Verdana" w:hAnsi="Verdana" w:cs="Verdana"/>
          <w:b/>
          <w:bCs/>
        </w:rPr>
      </w:pPr>
    </w:p>
    <w:p w14:paraId="73E9AF72" w14:textId="77777777" w:rsidR="00734B20" w:rsidRDefault="00734B20" w:rsidP="00734B20">
      <w:pPr>
        <w:ind w:left="720" w:hanging="720"/>
      </w:pPr>
    </w:p>
    <w:p w14:paraId="66FC90F0" w14:textId="77777777" w:rsidR="00734B20" w:rsidRPr="005B5489" w:rsidRDefault="00734B20" w:rsidP="00734B20">
      <w:pPr>
        <w:ind w:left="720" w:hanging="720"/>
      </w:pPr>
    </w:p>
    <w:p w14:paraId="02513004" w14:textId="77777777" w:rsidR="00734B20" w:rsidRPr="00ED6AE6" w:rsidRDefault="00734B20" w:rsidP="00ED6AE6">
      <w:pPr>
        <w:pStyle w:val="Heading2"/>
        <w:numPr>
          <w:ilvl w:val="1"/>
          <w:numId w:val="12"/>
        </w:numPr>
        <w:rPr>
          <w:rFonts w:asciiTheme="minorHAnsi" w:hAnsiTheme="minorHAnsi" w:cstheme="minorHAnsi"/>
        </w:rPr>
      </w:pPr>
      <w:bookmarkStart w:id="5" w:name="_Toc425936357"/>
      <w:r w:rsidRPr="00ED6AE6">
        <w:rPr>
          <w:rFonts w:asciiTheme="minorHAnsi" w:hAnsiTheme="minorHAnsi" w:cstheme="minorHAnsi"/>
        </w:rPr>
        <w:lastRenderedPageBreak/>
        <w:t>Operator Performance Criteria</w:t>
      </w:r>
      <w:r w:rsidR="00972C93">
        <w:rPr>
          <w:rFonts w:asciiTheme="minorHAnsi" w:hAnsiTheme="minorHAnsi" w:cstheme="minorHAnsi"/>
        </w:rPr>
        <w:t xml:space="preserve"> IPPC A</w:t>
      </w:r>
      <w:bookmarkEnd w:id="5"/>
    </w:p>
    <w:p w14:paraId="7FABC159" w14:textId="77777777" w:rsidR="00734B20" w:rsidRPr="00ED6AE6" w:rsidRDefault="00734B20" w:rsidP="00734B20">
      <w:pPr>
        <w:spacing w:after="120"/>
        <w:rPr>
          <w:rFonts w:asciiTheme="minorHAnsi" w:hAnsiTheme="minorHAnsi" w:cstheme="minorHAnsi"/>
          <w:bCs/>
        </w:rPr>
      </w:pPr>
      <w:r w:rsidRPr="00ED6AE6">
        <w:rPr>
          <w:rFonts w:asciiTheme="minorHAnsi" w:hAnsiTheme="minorHAnsi" w:cstheme="minorHAnsi"/>
          <w:bCs/>
        </w:rPr>
        <w:t>1. Compliance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734B20" w:rsidRPr="00972C93" w14:paraId="63F4184B" w14:textId="77777777" w:rsidTr="00CD3659">
        <w:tc>
          <w:tcPr>
            <w:tcW w:w="9322" w:type="dxa"/>
            <w:gridSpan w:val="2"/>
          </w:tcPr>
          <w:p w14:paraId="7B256080" w14:textId="08CCD28F" w:rsidR="00734B20" w:rsidRPr="00972C93" w:rsidRDefault="00734B20" w:rsidP="00AA2224">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 xml:space="preserve">The scoring of Operator </w:t>
            </w:r>
            <w:r w:rsidR="00AA2224">
              <w:rPr>
                <w:rFonts w:asciiTheme="minorHAnsi" w:hAnsiTheme="minorHAnsi" w:cstheme="minorHAnsi"/>
                <w:sz w:val="20"/>
                <w:szCs w:val="20"/>
                <w:lang w:eastAsia="nl-NL"/>
              </w:rPr>
              <w:t>P</w:t>
            </w:r>
            <w:r w:rsidRPr="00972C93">
              <w:rPr>
                <w:rFonts w:asciiTheme="minorHAnsi" w:hAnsiTheme="minorHAnsi" w:cstheme="minorHAnsi"/>
                <w:sz w:val="20"/>
                <w:szCs w:val="20"/>
                <w:lang w:eastAsia="nl-NL"/>
              </w:rPr>
              <w:t>erformance is based on the number and the severity of the non-compliances that has been identified.</w:t>
            </w:r>
          </w:p>
        </w:tc>
      </w:tr>
      <w:tr w:rsidR="00734B20" w:rsidRPr="00972C93" w14:paraId="1838A8F7" w14:textId="77777777" w:rsidTr="00CD3659">
        <w:tc>
          <w:tcPr>
            <w:tcW w:w="959" w:type="dxa"/>
            <w:shd w:val="clear" w:color="auto" w:fill="E0E0E0"/>
          </w:tcPr>
          <w:p w14:paraId="2654D096"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Score</w:t>
            </w:r>
          </w:p>
        </w:tc>
        <w:tc>
          <w:tcPr>
            <w:tcW w:w="8363" w:type="dxa"/>
            <w:shd w:val="clear" w:color="auto" w:fill="E0E0E0"/>
          </w:tcPr>
          <w:p w14:paraId="1ED2CE14"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Definition</w:t>
            </w:r>
          </w:p>
        </w:tc>
      </w:tr>
      <w:tr w:rsidR="00734B20" w:rsidRPr="00972C93" w14:paraId="20E50E81" w14:textId="77777777" w:rsidTr="00CD3659">
        <w:tc>
          <w:tcPr>
            <w:tcW w:w="959" w:type="dxa"/>
          </w:tcPr>
          <w:p w14:paraId="50B6BB16" w14:textId="77777777" w:rsidR="00734B20" w:rsidRPr="00972C93" w:rsidRDefault="00734B20" w:rsidP="00972C93">
            <w:pPr>
              <w:spacing w:after="0" w:line="240" w:lineRule="auto"/>
              <w:jc w:val="center"/>
              <w:rPr>
                <w:rFonts w:asciiTheme="minorHAnsi" w:hAnsiTheme="minorHAnsi" w:cstheme="minorHAnsi"/>
                <w:sz w:val="20"/>
                <w:szCs w:val="20"/>
                <w:lang w:eastAsia="nl-NL"/>
              </w:rPr>
            </w:pPr>
            <w:r w:rsidRPr="00972C93">
              <w:rPr>
                <w:rFonts w:asciiTheme="minorHAnsi" w:hAnsiTheme="minorHAnsi" w:cstheme="minorHAnsi"/>
                <w:sz w:val="20"/>
                <w:szCs w:val="20"/>
                <w:lang w:eastAsia="nl-NL"/>
              </w:rPr>
              <w:t>-1</w:t>
            </w:r>
          </w:p>
        </w:tc>
        <w:tc>
          <w:tcPr>
            <w:tcW w:w="8363" w:type="dxa"/>
          </w:tcPr>
          <w:p w14:paraId="0D340D0B"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No relevant non compliances of the installation with the permit conditions or violation of the operator duties</w:t>
            </w:r>
          </w:p>
        </w:tc>
      </w:tr>
      <w:tr w:rsidR="00734B20" w:rsidRPr="00972C93" w14:paraId="28038538" w14:textId="77777777" w:rsidTr="00CD3659">
        <w:tc>
          <w:tcPr>
            <w:tcW w:w="959" w:type="dxa"/>
          </w:tcPr>
          <w:p w14:paraId="0E6A247D" w14:textId="77777777" w:rsidR="00734B20" w:rsidRPr="00972C93" w:rsidRDefault="00734B20" w:rsidP="00972C93">
            <w:pPr>
              <w:spacing w:after="0" w:line="240" w:lineRule="auto"/>
              <w:jc w:val="center"/>
              <w:rPr>
                <w:rFonts w:asciiTheme="minorHAnsi" w:hAnsiTheme="minorHAnsi" w:cstheme="minorHAnsi"/>
                <w:sz w:val="20"/>
                <w:szCs w:val="20"/>
                <w:lang w:eastAsia="nl-NL"/>
              </w:rPr>
            </w:pPr>
            <w:r w:rsidRPr="00972C93">
              <w:rPr>
                <w:rFonts w:asciiTheme="minorHAnsi" w:hAnsiTheme="minorHAnsi" w:cstheme="minorHAnsi"/>
                <w:sz w:val="20"/>
                <w:szCs w:val="20"/>
                <w:lang w:eastAsia="nl-NL"/>
              </w:rPr>
              <w:t>0</w:t>
            </w:r>
          </w:p>
        </w:tc>
        <w:tc>
          <w:tcPr>
            <w:tcW w:w="8363" w:type="dxa"/>
          </w:tcPr>
          <w:p w14:paraId="190676AD"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One relevant non compliance of the installation with the permit conditions or violation of the operator duties</w:t>
            </w:r>
          </w:p>
        </w:tc>
      </w:tr>
      <w:tr w:rsidR="00734B20" w:rsidRPr="00972C93" w14:paraId="0AC55DE1" w14:textId="77777777" w:rsidTr="00CD3659">
        <w:tc>
          <w:tcPr>
            <w:tcW w:w="959" w:type="dxa"/>
          </w:tcPr>
          <w:p w14:paraId="2A1A7BEE" w14:textId="77777777" w:rsidR="00734B20" w:rsidRPr="00972C93" w:rsidRDefault="00734B20" w:rsidP="00972C93">
            <w:pPr>
              <w:spacing w:after="0" w:line="240" w:lineRule="auto"/>
              <w:jc w:val="center"/>
              <w:rPr>
                <w:rFonts w:asciiTheme="minorHAnsi" w:hAnsiTheme="minorHAnsi" w:cstheme="minorHAnsi"/>
                <w:sz w:val="20"/>
                <w:szCs w:val="20"/>
                <w:lang w:eastAsia="nl-NL"/>
              </w:rPr>
            </w:pPr>
            <w:r w:rsidRPr="00972C93">
              <w:rPr>
                <w:rFonts w:asciiTheme="minorHAnsi" w:hAnsiTheme="minorHAnsi" w:cstheme="minorHAnsi"/>
                <w:sz w:val="20"/>
                <w:szCs w:val="20"/>
                <w:lang w:eastAsia="nl-NL"/>
              </w:rPr>
              <w:t>1</w:t>
            </w:r>
          </w:p>
        </w:tc>
        <w:tc>
          <w:tcPr>
            <w:tcW w:w="8363" w:type="dxa"/>
          </w:tcPr>
          <w:p w14:paraId="551110FB"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More than one relevant non compliance or one important non compliance with the permit conditions or violation of the operator duties</w:t>
            </w:r>
          </w:p>
        </w:tc>
      </w:tr>
    </w:tbl>
    <w:p w14:paraId="50AF3B68" w14:textId="77777777" w:rsidR="00734B20" w:rsidRDefault="00734B20" w:rsidP="00734B20">
      <w:pPr>
        <w:ind w:left="720" w:hanging="720"/>
      </w:pPr>
    </w:p>
    <w:p w14:paraId="6E970A2E" w14:textId="77777777" w:rsidR="00AE1122" w:rsidRPr="004553B2" w:rsidRDefault="00AE1122" w:rsidP="00AE1122">
      <w:pPr>
        <w:spacing w:after="120"/>
        <w:rPr>
          <w:rFonts w:cs="Calibri"/>
          <w:bCs/>
        </w:rPr>
      </w:pPr>
      <w:r w:rsidRPr="004553B2">
        <w:rPr>
          <w:rFonts w:cs="Calibri"/>
          <w:bCs/>
        </w:rPr>
        <w:t>2. Attitude of the operator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342"/>
      </w:tblGrid>
      <w:tr w:rsidR="00AE1122" w:rsidRPr="00972C93" w14:paraId="30016A5D" w14:textId="77777777" w:rsidTr="00DB1604">
        <w:tc>
          <w:tcPr>
            <w:tcW w:w="9322" w:type="dxa"/>
            <w:gridSpan w:val="2"/>
          </w:tcPr>
          <w:p w14:paraId="336E7814"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scoring of attitude of the operator is a subjective choice of the inspector regarding the operator’s attitude towards the environment. </w:t>
            </w:r>
          </w:p>
        </w:tc>
      </w:tr>
      <w:tr w:rsidR="00AE1122" w:rsidRPr="00972C93" w14:paraId="3AFE56E1" w14:textId="77777777" w:rsidTr="00DB1604">
        <w:tc>
          <w:tcPr>
            <w:tcW w:w="980" w:type="dxa"/>
            <w:shd w:val="clear" w:color="auto" w:fill="E0E0E0"/>
          </w:tcPr>
          <w:p w14:paraId="415A361F"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42" w:type="dxa"/>
            <w:shd w:val="clear" w:color="auto" w:fill="E0E0E0"/>
          </w:tcPr>
          <w:p w14:paraId="3CDB0FEA"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099875FC" w14:textId="77777777" w:rsidTr="00DB1604">
        <w:tc>
          <w:tcPr>
            <w:tcW w:w="980" w:type="dxa"/>
          </w:tcPr>
          <w:p w14:paraId="4A57CB88"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14:paraId="2527F96C"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Operator reacts immediately after recognising a condition of relevant non-compliance</w:t>
            </w:r>
          </w:p>
        </w:tc>
      </w:tr>
      <w:tr w:rsidR="00AE1122" w:rsidRPr="00972C93" w14:paraId="121DB413" w14:textId="77777777" w:rsidTr="00DB1604">
        <w:tc>
          <w:tcPr>
            <w:tcW w:w="980" w:type="dxa"/>
          </w:tcPr>
          <w:p w14:paraId="38F2FE8B"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0</w:t>
            </w:r>
          </w:p>
        </w:tc>
        <w:tc>
          <w:tcPr>
            <w:tcW w:w="8342" w:type="dxa"/>
          </w:tcPr>
          <w:p w14:paraId="5D1BE49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Operator reacts after receiving a </w:t>
            </w:r>
            <w:r>
              <w:rPr>
                <w:rFonts w:cs="Calibri"/>
                <w:sz w:val="20"/>
                <w:szCs w:val="20"/>
                <w:lang w:eastAsia="nl-NL"/>
              </w:rPr>
              <w:t>warning letter</w:t>
            </w:r>
            <w:r w:rsidRPr="004553B2">
              <w:rPr>
                <w:rFonts w:cs="Calibri"/>
                <w:sz w:val="20"/>
                <w:szCs w:val="20"/>
                <w:lang w:eastAsia="nl-NL"/>
              </w:rPr>
              <w:t xml:space="preserve"> form the competent authority</w:t>
            </w:r>
          </w:p>
        </w:tc>
      </w:tr>
      <w:tr w:rsidR="00AE1122" w:rsidRPr="00972C93" w14:paraId="3944B76C" w14:textId="77777777" w:rsidTr="00DB1604">
        <w:tc>
          <w:tcPr>
            <w:tcW w:w="980" w:type="dxa"/>
          </w:tcPr>
          <w:p w14:paraId="1892055C"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14:paraId="34E466B3" w14:textId="77777777" w:rsidR="00AE1122" w:rsidRPr="004553B2" w:rsidRDefault="00AE1122" w:rsidP="00DB1604">
            <w:pPr>
              <w:spacing w:after="0" w:line="240" w:lineRule="auto"/>
              <w:rPr>
                <w:rFonts w:cs="Calibri"/>
                <w:sz w:val="20"/>
                <w:szCs w:val="20"/>
                <w:lang w:eastAsia="nl-NL"/>
              </w:rPr>
            </w:pPr>
            <w:r>
              <w:rPr>
                <w:rFonts w:cs="Calibri"/>
                <w:sz w:val="20"/>
                <w:szCs w:val="20"/>
                <w:lang w:eastAsia="nl-NL"/>
              </w:rPr>
              <w:t>Operator</w:t>
            </w:r>
            <w:r w:rsidRPr="004553B2">
              <w:rPr>
                <w:rFonts w:cs="Calibri"/>
                <w:sz w:val="20"/>
                <w:szCs w:val="20"/>
                <w:lang w:eastAsia="nl-NL"/>
              </w:rPr>
              <w:t xml:space="preserve"> react</w:t>
            </w:r>
            <w:r>
              <w:rPr>
                <w:rFonts w:cs="Calibri"/>
                <w:sz w:val="20"/>
                <w:szCs w:val="20"/>
                <w:lang w:eastAsia="nl-NL"/>
              </w:rPr>
              <w:t>s only</w:t>
            </w:r>
            <w:r w:rsidRPr="004553B2">
              <w:rPr>
                <w:rFonts w:cs="Calibri"/>
                <w:sz w:val="20"/>
                <w:szCs w:val="20"/>
                <w:lang w:eastAsia="nl-NL"/>
              </w:rPr>
              <w:t xml:space="preserve"> </w:t>
            </w:r>
            <w:r>
              <w:rPr>
                <w:rFonts w:cs="Calibri"/>
                <w:sz w:val="20"/>
                <w:szCs w:val="20"/>
                <w:lang w:eastAsia="nl-NL"/>
              </w:rPr>
              <w:t>after repeated warning letters or after a formal administrative decree of the competent authority</w:t>
            </w:r>
            <w:r w:rsidRPr="004553B2">
              <w:rPr>
                <w:rFonts w:cs="Calibri"/>
                <w:sz w:val="20"/>
                <w:szCs w:val="20"/>
                <w:lang w:eastAsia="nl-NL"/>
              </w:rPr>
              <w:t xml:space="preserve"> </w:t>
            </w:r>
          </w:p>
        </w:tc>
      </w:tr>
    </w:tbl>
    <w:p w14:paraId="1C3D6E46" w14:textId="77777777" w:rsidR="00AE1122" w:rsidRDefault="00AE1122" w:rsidP="00AE1122"/>
    <w:p w14:paraId="7BBC2434" w14:textId="77777777" w:rsidR="00AE1122" w:rsidRPr="004553B2" w:rsidRDefault="00AE1122" w:rsidP="00AE1122">
      <w:pPr>
        <w:spacing w:after="120"/>
        <w:rPr>
          <w:rFonts w:cs="Calibri"/>
          <w:bCs/>
        </w:rPr>
      </w:pPr>
      <w:r w:rsidRPr="004553B2">
        <w:rPr>
          <w:rFonts w:cs="Calibri"/>
          <w:bCs/>
        </w:rPr>
        <w:t>3. Environmental Management System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342"/>
      </w:tblGrid>
      <w:tr w:rsidR="00AE1122" w:rsidRPr="00972C93" w14:paraId="72797D1D" w14:textId="77777777" w:rsidTr="00DB1604">
        <w:tc>
          <w:tcPr>
            <w:tcW w:w="9322" w:type="dxa"/>
            <w:gridSpan w:val="2"/>
          </w:tcPr>
          <w:p w14:paraId="7BC5E89B"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scoring for the Environmental Management System refers to whether the company has implemented an Environmental Management System according to EMAS or ISO-14001, or not.  </w:t>
            </w:r>
          </w:p>
        </w:tc>
      </w:tr>
      <w:tr w:rsidR="00AE1122" w:rsidRPr="00972C93" w14:paraId="374EDB52" w14:textId="77777777" w:rsidTr="00DB1604">
        <w:tc>
          <w:tcPr>
            <w:tcW w:w="980" w:type="dxa"/>
            <w:shd w:val="clear" w:color="auto" w:fill="E0E0E0"/>
          </w:tcPr>
          <w:p w14:paraId="39C1B6A6"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42" w:type="dxa"/>
            <w:shd w:val="clear" w:color="auto" w:fill="E0E0E0"/>
          </w:tcPr>
          <w:p w14:paraId="5788D48C"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76FB4631" w14:textId="77777777" w:rsidTr="00DB1604">
        <w:tc>
          <w:tcPr>
            <w:tcW w:w="980" w:type="dxa"/>
          </w:tcPr>
          <w:p w14:paraId="6740B82C"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14:paraId="38E65297" w14:textId="0C1DC009"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Site is registered under EMAS </w:t>
            </w:r>
            <w:r w:rsidR="0093799B" w:rsidRPr="004553B2">
              <w:rPr>
                <w:rFonts w:cs="Calibri"/>
                <w:sz w:val="20"/>
                <w:szCs w:val="20"/>
                <w:lang w:eastAsia="nl-NL"/>
              </w:rPr>
              <w:t>or ISO-14001</w:t>
            </w:r>
            <w:r w:rsidR="0093799B">
              <w:rPr>
                <w:rFonts w:cs="Calibri"/>
                <w:sz w:val="20"/>
                <w:szCs w:val="20"/>
                <w:lang w:eastAsia="nl-NL"/>
              </w:rPr>
              <w:t xml:space="preserve"> </w:t>
            </w:r>
            <w:r>
              <w:rPr>
                <w:rFonts w:cs="Calibri"/>
                <w:sz w:val="20"/>
                <w:szCs w:val="20"/>
                <w:lang w:eastAsia="nl-NL"/>
              </w:rPr>
              <w:t>and the operator is working successfully with this environmental management system</w:t>
            </w:r>
          </w:p>
        </w:tc>
      </w:tr>
      <w:tr w:rsidR="00AE1122" w:rsidRPr="00972C93" w14:paraId="2F72A6E0" w14:textId="77777777" w:rsidTr="00DB1604">
        <w:tc>
          <w:tcPr>
            <w:tcW w:w="980" w:type="dxa"/>
          </w:tcPr>
          <w:p w14:paraId="20C0AFC0"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0</w:t>
            </w:r>
          </w:p>
        </w:tc>
        <w:tc>
          <w:tcPr>
            <w:tcW w:w="8342" w:type="dxa"/>
          </w:tcPr>
          <w:p w14:paraId="1B232C99" w14:textId="425AC833"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Site is </w:t>
            </w:r>
            <w:r>
              <w:rPr>
                <w:rFonts w:cs="Calibri"/>
                <w:sz w:val="20"/>
                <w:szCs w:val="20"/>
                <w:lang w:eastAsia="nl-NL"/>
              </w:rPr>
              <w:t xml:space="preserve">not </w:t>
            </w:r>
            <w:r w:rsidRPr="004553B2">
              <w:rPr>
                <w:rFonts w:cs="Calibri"/>
                <w:sz w:val="20"/>
                <w:szCs w:val="20"/>
                <w:lang w:eastAsia="nl-NL"/>
              </w:rPr>
              <w:t xml:space="preserve">registered under EMAS </w:t>
            </w:r>
            <w:r w:rsidR="0093799B" w:rsidRPr="004553B2">
              <w:rPr>
                <w:rFonts w:cs="Calibri"/>
                <w:sz w:val="20"/>
                <w:szCs w:val="20"/>
                <w:lang w:eastAsia="nl-NL"/>
              </w:rPr>
              <w:t>or ISO-14001</w:t>
            </w:r>
            <w:r w:rsidR="0093799B">
              <w:rPr>
                <w:rFonts w:cs="Calibri"/>
                <w:sz w:val="20"/>
                <w:szCs w:val="20"/>
                <w:lang w:eastAsia="nl-NL"/>
              </w:rPr>
              <w:t xml:space="preserve"> </w:t>
            </w:r>
            <w:r>
              <w:rPr>
                <w:rFonts w:cs="Calibri"/>
                <w:sz w:val="20"/>
                <w:szCs w:val="20"/>
                <w:lang w:eastAsia="nl-NL"/>
              </w:rPr>
              <w:t>but the operator is working successfully with an accepted environmental management system</w:t>
            </w:r>
          </w:p>
        </w:tc>
      </w:tr>
      <w:tr w:rsidR="00AE1122" w:rsidRPr="00972C93" w14:paraId="25880F75" w14:textId="77777777" w:rsidTr="00DB1604">
        <w:tc>
          <w:tcPr>
            <w:tcW w:w="980" w:type="dxa"/>
          </w:tcPr>
          <w:p w14:paraId="5C78A92E"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14:paraId="1BFF2055" w14:textId="1D2E7DB0"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Site is </w:t>
            </w:r>
            <w:r>
              <w:rPr>
                <w:rFonts w:cs="Calibri"/>
                <w:sz w:val="20"/>
                <w:szCs w:val="20"/>
                <w:lang w:eastAsia="nl-NL"/>
              </w:rPr>
              <w:t xml:space="preserve">not </w:t>
            </w:r>
            <w:r w:rsidRPr="004553B2">
              <w:rPr>
                <w:rFonts w:cs="Calibri"/>
                <w:sz w:val="20"/>
                <w:szCs w:val="20"/>
                <w:lang w:eastAsia="nl-NL"/>
              </w:rPr>
              <w:t>registered under EMAS</w:t>
            </w:r>
            <w:r w:rsidR="0093799B">
              <w:rPr>
                <w:rFonts w:cs="Calibri"/>
                <w:sz w:val="20"/>
                <w:szCs w:val="20"/>
                <w:lang w:eastAsia="nl-NL"/>
              </w:rPr>
              <w:t xml:space="preserve"> n</w:t>
            </w:r>
            <w:r w:rsidR="0093799B" w:rsidRPr="004553B2">
              <w:rPr>
                <w:rFonts w:cs="Calibri"/>
                <w:sz w:val="20"/>
                <w:szCs w:val="20"/>
                <w:lang w:eastAsia="nl-NL"/>
              </w:rPr>
              <w:t>or ISO-14001</w:t>
            </w:r>
            <w:r w:rsidRPr="004553B2">
              <w:rPr>
                <w:rFonts w:cs="Calibri"/>
                <w:sz w:val="20"/>
                <w:szCs w:val="20"/>
                <w:lang w:eastAsia="nl-NL"/>
              </w:rPr>
              <w:t xml:space="preserve"> </w:t>
            </w:r>
            <w:r>
              <w:rPr>
                <w:rFonts w:cs="Calibri"/>
                <w:sz w:val="20"/>
                <w:szCs w:val="20"/>
                <w:lang w:eastAsia="nl-NL"/>
              </w:rPr>
              <w:t>and the operator is not working with an accepted environmental management system</w:t>
            </w:r>
          </w:p>
        </w:tc>
      </w:tr>
    </w:tbl>
    <w:p w14:paraId="4EF8968E" w14:textId="77777777" w:rsidR="00734B20" w:rsidRPr="005B5489" w:rsidRDefault="00734B20" w:rsidP="00734B20">
      <w:pPr>
        <w:ind w:left="720" w:hanging="720"/>
      </w:pPr>
    </w:p>
    <w:p w14:paraId="31B49F81" w14:textId="77777777" w:rsidR="00734B20" w:rsidRDefault="00662D6D" w:rsidP="00ED6AE6">
      <w:pPr>
        <w:pStyle w:val="Heading2"/>
        <w:numPr>
          <w:ilvl w:val="1"/>
          <w:numId w:val="12"/>
        </w:numPr>
        <w:rPr>
          <w:rFonts w:asciiTheme="minorHAnsi" w:hAnsiTheme="minorHAnsi" w:cstheme="minorHAnsi"/>
        </w:rPr>
      </w:pPr>
      <w:bookmarkStart w:id="6" w:name="_Toc425936358"/>
      <w:r>
        <w:rPr>
          <w:rFonts w:asciiTheme="minorHAnsi" w:hAnsiTheme="minorHAnsi" w:cstheme="minorHAnsi"/>
        </w:rPr>
        <w:t>Impact c</w:t>
      </w:r>
      <w:r w:rsidR="00734B20" w:rsidRPr="00ED6AE6">
        <w:rPr>
          <w:rFonts w:asciiTheme="minorHAnsi" w:hAnsiTheme="minorHAnsi" w:cstheme="minorHAnsi"/>
        </w:rPr>
        <w:t>riteria – IPPC B</w:t>
      </w:r>
      <w:bookmarkEnd w:id="6"/>
    </w:p>
    <w:p w14:paraId="7957D886" w14:textId="77777777" w:rsidR="00734B20" w:rsidRPr="00ED6AE6" w:rsidRDefault="00734B20" w:rsidP="00734B20">
      <w:pPr>
        <w:spacing w:after="120"/>
        <w:rPr>
          <w:rFonts w:asciiTheme="minorHAnsi" w:hAnsiTheme="minorHAnsi" w:cstheme="minorHAnsi"/>
          <w:bCs/>
        </w:rPr>
      </w:pPr>
      <w:r w:rsidRPr="00ED6AE6">
        <w:rPr>
          <w:rFonts w:asciiTheme="minorHAnsi" w:hAnsiTheme="minorHAnsi" w:cstheme="minorHAnsi"/>
          <w:bCs/>
        </w:rPr>
        <w:t>1. Type and kind of installation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734B20" w:rsidRPr="00972C93" w14:paraId="42198B04" w14:textId="77777777" w:rsidTr="00CD3659">
        <w:tc>
          <w:tcPr>
            <w:tcW w:w="9322" w:type="dxa"/>
            <w:gridSpan w:val="2"/>
          </w:tcPr>
          <w:p w14:paraId="3A1A8384"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The scoring of type and kind of installation is based on the categories that are found in annex II of the IPPC ordinance</w:t>
            </w:r>
            <w:r w:rsidR="00AA2224">
              <w:rPr>
                <w:rFonts w:asciiTheme="minorHAnsi" w:hAnsiTheme="minorHAnsi" w:cstheme="minorHAnsi"/>
                <w:sz w:val="20"/>
                <w:szCs w:val="20"/>
                <w:lang w:eastAsia="nl-NL"/>
              </w:rPr>
              <w:t xml:space="preserve"> 89/05</w:t>
            </w:r>
            <w:r w:rsidRPr="00972C93">
              <w:rPr>
                <w:rFonts w:asciiTheme="minorHAnsi" w:hAnsiTheme="minorHAnsi" w:cstheme="minorHAnsi"/>
                <w:sz w:val="20"/>
                <w:szCs w:val="20"/>
                <w:lang w:eastAsia="nl-NL"/>
              </w:rPr>
              <w:t>. The following categories are defined in the annex:</w:t>
            </w:r>
          </w:p>
          <w:p w14:paraId="26343C17"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Cat 1 – Energy industries (score 2)</w:t>
            </w:r>
          </w:p>
          <w:p w14:paraId="3CF20FBA"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Cat 2 – Production and processing of metals (score 3)</w:t>
            </w:r>
          </w:p>
          <w:p w14:paraId="2D523674"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Cat 3 – Mineral industry (score 2)</w:t>
            </w:r>
          </w:p>
          <w:p w14:paraId="45FFB87D"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Cat 4 – Chemical industry (score 3)</w:t>
            </w:r>
          </w:p>
          <w:p w14:paraId="7E555DA9"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Cat 5 – Waste management (score 2)</w:t>
            </w:r>
          </w:p>
          <w:p w14:paraId="2BF71CD3"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Cat 6 – Other activities (score 1)</w:t>
            </w:r>
          </w:p>
        </w:tc>
      </w:tr>
      <w:tr w:rsidR="00734B20" w:rsidRPr="00972C93" w14:paraId="43AF5D1F" w14:textId="77777777" w:rsidTr="00CD3659">
        <w:tc>
          <w:tcPr>
            <w:tcW w:w="959" w:type="dxa"/>
            <w:shd w:val="clear" w:color="auto" w:fill="E0E0E0"/>
          </w:tcPr>
          <w:p w14:paraId="68F6F36A"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Score</w:t>
            </w:r>
          </w:p>
        </w:tc>
        <w:tc>
          <w:tcPr>
            <w:tcW w:w="8363" w:type="dxa"/>
            <w:shd w:val="clear" w:color="auto" w:fill="E0E0E0"/>
          </w:tcPr>
          <w:p w14:paraId="64E516FA"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Definition</w:t>
            </w:r>
          </w:p>
        </w:tc>
      </w:tr>
      <w:tr w:rsidR="00734B20" w:rsidRPr="00972C93" w14:paraId="5BE14409" w14:textId="77777777" w:rsidTr="00CD3659">
        <w:tc>
          <w:tcPr>
            <w:tcW w:w="959" w:type="dxa"/>
          </w:tcPr>
          <w:p w14:paraId="3994421B" w14:textId="77777777" w:rsidR="00734B20" w:rsidRPr="00972C93" w:rsidRDefault="00734B20" w:rsidP="00972C93">
            <w:pPr>
              <w:spacing w:after="0" w:line="240" w:lineRule="auto"/>
              <w:jc w:val="center"/>
              <w:rPr>
                <w:rFonts w:asciiTheme="minorHAnsi" w:hAnsiTheme="minorHAnsi" w:cstheme="minorHAnsi"/>
                <w:sz w:val="20"/>
                <w:szCs w:val="20"/>
                <w:lang w:eastAsia="nl-NL"/>
              </w:rPr>
            </w:pPr>
            <w:r w:rsidRPr="00972C93">
              <w:rPr>
                <w:rFonts w:asciiTheme="minorHAnsi" w:hAnsiTheme="minorHAnsi" w:cstheme="minorHAnsi"/>
                <w:sz w:val="20"/>
                <w:szCs w:val="20"/>
                <w:lang w:eastAsia="nl-NL"/>
              </w:rPr>
              <w:t>1</w:t>
            </w:r>
          </w:p>
        </w:tc>
        <w:tc>
          <w:tcPr>
            <w:tcW w:w="8363" w:type="dxa"/>
          </w:tcPr>
          <w:p w14:paraId="07B8E978"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IPPC-B installations under category 6 (other activities)</w:t>
            </w:r>
          </w:p>
        </w:tc>
      </w:tr>
      <w:tr w:rsidR="00734B20" w:rsidRPr="00972C93" w14:paraId="0C4CE4A3" w14:textId="77777777" w:rsidTr="00CD3659">
        <w:tc>
          <w:tcPr>
            <w:tcW w:w="959" w:type="dxa"/>
          </w:tcPr>
          <w:p w14:paraId="6BFBE3E2" w14:textId="77777777" w:rsidR="00734B20" w:rsidRPr="00972C93" w:rsidRDefault="00734B20" w:rsidP="00972C93">
            <w:pPr>
              <w:spacing w:after="0" w:line="240" w:lineRule="auto"/>
              <w:jc w:val="center"/>
              <w:rPr>
                <w:rFonts w:asciiTheme="minorHAnsi" w:hAnsiTheme="minorHAnsi" w:cstheme="minorHAnsi"/>
                <w:sz w:val="20"/>
                <w:szCs w:val="20"/>
                <w:lang w:eastAsia="nl-NL"/>
              </w:rPr>
            </w:pPr>
            <w:r w:rsidRPr="00972C93">
              <w:rPr>
                <w:rFonts w:asciiTheme="minorHAnsi" w:hAnsiTheme="minorHAnsi" w:cstheme="minorHAnsi"/>
                <w:sz w:val="20"/>
                <w:szCs w:val="20"/>
                <w:lang w:eastAsia="nl-NL"/>
              </w:rPr>
              <w:lastRenderedPageBreak/>
              <w:t>2</w:t>
            </w:r>
          </w:p>
        </w:tc>
        <w:tc>
          <w:tcPr>
            <w:tcW w:w="8363" w:type="dxa"/>
          </w:tcPr>
          <w:p w14:paraId="39625468"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IPPC-B installations under categories 1 (energy industries), 3</w:t>
            </w:r>
            <w:r w:rsidR="00AA2224">
              <w:rPr>
                <w:rFonts w:asciiTheme="minorHAnsi" w:hAnsiTheme="minorHAnsi" w:cstheme="minorHAnsi"/>
                <w:sz w:val="20"/>
                <w:szCs w:val="20"/>
                <w:lang w:eastAsia="nl-NL"/>
              </w:rPr>
              <w:t xml:space="preserve"> </w:t>
            </w:r>
            <w:r w:rsidRPr="00972C93">
              <w:rPr>
                <w:rFonts w:asciiTheme="minorHAnsi" w:hAnsiTheme="minorHAnsi" w:cstheme="minorHAnsi"/>
                <w:sz w:val="20"/>
                <w:szCs w:val="20"/>
                <w:lang w:eastAsia="nl-NL"/>
              </w:rPr>
              <w:t>(mineral industry) or 5 (waste management)</w:t>
            </w:r>
          </w:p>
        </w:tc>
      </w:tr>
      <w:tr w:rsidR="00734B20" w:rsidRPr="00972C93" w14:paraId="5E708D3A" w14:textId="77777777" w:rsidTr="00CD3659">
        <w:tc>
          <w:tcPr>
            <w:tcW w:w="959" w:type="dxa"/>
          </w:tcPr>
          <w:p w14:paraId="7CEC064C" w14:textId="77777777" w:rsidR="00734B20" w:rsidRPr="00972C93" w:rsidRDefault="00734B20" w:rsidP="00972C93">
            <w:pPr>
              <w:spacing w:after="0" w:line="240" w:lineRule="auto"/>
              <w:jc w:val="center"/>
              <w:rPr>
                <w:rFonts w:asciiTheme="minorHAnsi" w:hAnsiTheme="minorHAnsi" w:cstheme="minorHAnsi"/>
                <w:sz w:val="20"/>
                <w:szCs w:val="20"/>
                <w:lang w:eastAsia="nl-NL"/>
              </w:rPr>
            </w:pPr>
            <w:r w:rsidRPr="00972C93">
              <w:rPr>
                <w:rFonts w:asciiTheme="minorHAnsi" w:hAnsiTheme="minorHAnsi" w:cstheme="minorHAnsi"/>
                <w:sz w:val="20"/>
                <w:szCs w:val="20"/>
                <w:lang w:eastAsia="nl-NL"/>
              </w:rPr>
              <w:t>3</w:t>
            </w:r>
          </w:p>
        </w:tc>
        <w:tc>
          <w:tcPr>
            <w:tcW w:w="8363" w:type="dxa"/>
          </w:tcPr>
          <w:p w14:paraId="05BA7D96"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 xml:space="preserve">IPPC-B installations under categories 2 (production and processing of metals) or 4 (chemical industry) </w:t>
            </w:r>
          </w:p>
        </w:tc>
      </w:tr>
    </w:tbl>
    <w:p w14:paraId="1EE6CA95" w14:textId="77777777" w:rsidR="00734B20" w:rsidRDefault="00734B20" w:rsidP="00734B20">
      <w:pPr>
        <w:ind w:left="720" w:hanging="720"/>
      </w:pPr>
    </w:p>
    <w:p w14:paraId="79B28B00" w14:textId="77777777" w:rsidR="00AE1122" w:rsidRPr="004553B2" w:rsidRDefault="00AE1122" w:rsidP="00AE1122">
      <w:pPr>
        <w:spacing w:after="120"/>
        <w:rPr>
          <w:rFonts w:cs="Calibri"/>
          <w:bCs/>
        </w:rPr>
      </w:pPr>
      <w:r w:rsidRPr="004553B2">
        <w:rPr>
          <w:rFonts w:cs="Calibri"/>
          <w:bCs/>
        </w:rPr>
        <w:t>2. Impacts on human health or the environment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AE1122" w:rsidRPr="00972C93" w14:paraId="7269884D" w14:textId="77777777" w:rsidTr="00DB1604">
        <w:tc>
          <w:tcPr>
            <w:tcW w:w="9322" w:type="dxa"/>
            <w:gridSpan w:val="2"/>
          </w:tcPr>
          <w:p w14:paraId="518B7DEE"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The scoring of Impact on human health and the environment is based on the number of minor, relevant and/or important complaints, environmental accidents or incidents in a certain period of time.</w:t>
            </w:r>
          </w:p>
          <w:p w14:paraId="6F6AE1E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The difference between minor, relevant and important is subjective and left to the inspector to decide.</w:t>
            </w:r>
          </w:p>
        </w:tc>
      </w:tr>
      <w:tr w:rsidR="00AE1122" w:rsidRPr="00972C93" w14:paraId="1149D921" w14:textId="77777777" w:rsidTr="00DB1604">
        <w:tc>
          <w:tcPr>
            <w:tcW w:w="959" w:type="dxa"/>
            <w:shd w:val="clear" w:color="auto" w:fill="E0E0E0"/>
          </w:tcPr>
          <w:p w14:paraId="559ED81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14:paraId="49D5271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7E8F1897" w14:textId="77777777" w:rsidTr="00DB1604">
        <w:tc>
          <w:tcPr>
            <w:tcW w:w="959" w:type="dxa"/>
          </w:tcPr>
          <w:p w14:paraId="591B81CE"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0</w:t>
            </w:r>
          </w:p>
        </w:tc>
        <w:tc>
          <w:tcPr>
            <w:tcW w:w="8363" w:type="dxa"/>
          </w:tcPr>
          <w:p w14:paraId="0F4FAC3B"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Max 1 minor complaint, environmental accidents or incidents in the last 3 years</w:t>
            </w:r>
          </w:p>
        </w:tc>
      </w:tr>
      <w:tr w:rsidR="00AE1122" w:rsidRPr="00972C93" w14:paraId="34C915BF" w14:textId="77777777" w:rsidTr="00DB1604">
        <w:tc>
          <w:tcPr>
            <w:tcW w:w="959" w:type="dxa"/>
          </w:tcPr>
          <w:p w14:paraId="52AF4BCB"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63" w:type="dxa"/>
          </w:tcPr>
          <w:p w14:paraId="29FB9D2A"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More than 1 minor complaint, environmental accidents or incidents in the last 3 years </w:t>
            </w:r>
          </w:p>
        </w:tc>
      </w:tr>
      <w:tr w:rsidR="00AE1122" w:rsidRPr="00972C93" w14:paraId="04D7D831" w14:textId="77777777" w:rsidTr="00DB1604">
        <w:tc>
          <w:tcPr>
            <w:tcW w:w="959" w:type="dxa"/>
          </w:tcPr>
          <w:p w14:paraId="215410C9"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14:paraId="3114C50A"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At least 1 relevant environmental complaint, relevant environmental accident or incident in the last 3 years</w:t>
            </w:r>
          </w:p>
        </w:tc>
      </w:tr>
      <w:tr w:rsidR="00AE1122" w:rsidRPr="00972C93" w14:paraId="6691E67D" w14:textId="77777777" w:rsidTr="00DB1604">
        <w:tc>
          <w:tcPr>
            <w:tcW w:w="959" w:type="dxa"/>
          </w:tcPr>
          <w:p w14:paraId="678D952F"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3</w:t>
            </w:r>
          </w:p>
        </w:tc>
        <w:tc>
          <w:tcPr>
            <w:tcW w:w="8363" w:type="dxa"/>
          </w:tcPr>
          <w:p w14:paraId="3DA10D8E"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At least 1 important or more than 2 relevant environmental complaints, environmental accidents or incidents in the last 3 years</w:t>
            </w:r>
          </w:p>
        </w:tc>
      </w:tr>
    </w:tbl>
    <w:p w14:paraId="06442474" w14:textId="77777777" w:rsidR="00AE1122" w:rsidRPr="005B5489" w:rsidRDefault="00AE1122" w:rsidP="00AE1122"/>
    <w:p w14:paraId="7F371DD9" w14:textId="77777777" w:rsidR="00AE1122" w:rsidRPr="004553B2" w:rsidRDefault="00AE1122" w:rsidP="00AE1122">
      <w:pPr>
        <w:spacing w:after="120"/>
        <w:rPr>
          <w:rFonts w:cs="Calibri"/>
          <w:bCs/>
        </w:rPr>
      </w:pPr>
      <w:r w:rsidRPr="004553B2">
        <w:rPr>
          <w:rFonts w:cs="Calibri"/>
          <w:bCs/>
        </w:rPr>
        <w:t>3. Emissions to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302"/>
      </w:tblGrid>
      <w:tr w:rsidR="00AE1122" w:rsidRPr="00972C93" w14:paraId="7390EF2B" w14:textId="77777777" w:rsidTr="00DB1604">
        <w:tc>
          <w:tcPr>
            <w:tcW w:w="9282" w:type="dxa"/>
            <w:gridSpan w:val="2"/>
          </w:tcPr>
          <w:p w14:paraId="00811861"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scoring of emissions to air is based on the type of measurements that is needed. We distinguish between emissions to air that only require measurements of 1 or more standard parameter (dust or PM10, NOx, SO2, CO, CO2) and the emissions that require to measure more than only standard parameters. Also the frequency of the measurements is taken into consideration. </w:t>
            </w:r>
          </w:p>
        </w:tc>
      </w:tr>
      <w:tr w:rsidR="00AE1122" w:rsidRPr="00972C93" w14:paraId="2BB17841" w14:textId="77777777" w:rsidTr="00DB1604">
        <w:tc>
          <w:tcPr>
            <w:tcW w:w="980" w:type="dxa"/>
            <w:shd w:val="clear" w:color="auto" w:fill="E0E0E0"/>
          </w:tcPr>
          <w:p w14:paraId="1A342BBA"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02" w:type="dxa"/>
            <w:shd w:val="clear" w:color="auto" w:fill="E0E0E0"/>
          </w:tcPr>
          <w:p w14:paraId="5E7E3B30"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1BA4A184" w14:textId="77777777" w:rsidTr="00DB1604">
        <w:tc>
          <w:tcPr>
            <w:tcW w:w="980" w:type="dxa"/>
          </w:tcPr>
          <w:p w14:paraId="525F2AF5"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0</w:t>
            </w:r>
          </w:p>
        </w:tc>
        <w:tc>
          <w:tcPr>
            <w:tcW w:w="8302" w:type="dxa"/>
          </w:tcPr>
          <w:p w14:paraId="27FFCE93"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No emissions to air, no measurements needed </w:t>
            </w:r>
          </w:p>
        </w:tc>
      </w:tr>
      <w:tr w:rsidR="00AE1122" w:rsidRPr="00972C93" w14:paraId="43346502" w14:textId="77777777" w:rsidTr="00DB1604">
        <w:tc>
          <w:tcPr>
            <w:tcW w:w="980" w:type="dxa"/>
          </w:tcPr>
          <w:p w14:paraId="15D4FCB4"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02" w:type="dxa"/>
          </w:tcPr>
          <w:p w14:paraId="26EF3E43"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Emissions to air, measurements needed of standard parameters </w:t>
            </w:r>
          </w:p>
        </w:tc>
      </w:tr>
      <w:tr w:rsidR="00AE1122" w:rsidRPr="00972C93" w14:paraId="617FA082" w14:textId="77777777" w:rsidTr="00DB1604">
        <w:tc>
          <w:tcPr>
            <w:tcW w:w="980" w:type="dxa"/>
          </w:tcPr>
          <w:p w14:paraId="4C13E14E"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3</w:t>
            </w:r>
          </w:p>
        </w:tc>
        <w:tc>
          <w:tcPr>
            <w:tcW w:w="8302" w:type="dxa"/>
          </w:tcPr>
          <w:p w14:paraId="31B7568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Emissions to air, measurements needed of more than only the standard parameters</w:t>
            </w:r>
          </w:p>
        </w:tc>
      </w:tr>
    </w:tbl>
    <w:p w14:paraId="783D73CA" w14:textId="77777777" w:rsidR="00AE1122" w:rsidRDefault="00AE1122" w:rsidP="00AE1122">
      <w:pPr>
        <w:ind w:left="720" w:hanging="720"/>
        <w:rPr>
          <w:rFonts w:ascii="Verdana" w:hAnsi="Verdana" w:cs="Verdana"/>
          <w:b/>
          <w:bCs/>
        </w:rPr>
      </w:pPr>
    </w:p>
    <w:p w14:paraId="6890010B" w14:textId="77777777" w:rsidR="00AE1122" w:rsidRPr="004553B2" w:rsidRDefault="00AE1122" w:rsidP="00AE1122">
      <w:pPr>
        <w:spacing w:after="120"/>
        <w:rPr>
          <w:rFonts w:cs="Calibri"/>
          <w:bCs/>
        </w:rPr>
      </w:pPr>
      <w:r w:rsidRPr="004553B2">
        <w:rPr>
          <w:rFonts w:cs="Calibri"/>
          <w:bCs/>
        </w:rPr>
        <w:t xml:space="preserve">4. Releases to water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482"/>
      </w:tblGrid>
      <w:tr w:rsidR="00AE1122" w:rsidRPr="00972C93" w14:paraId="11065BA7" w14:textId="77777777" w:rsidTr="00DB1604">
        <w:tc>
          <w:tcPr>
            <w:tcW w:w="9322" w:type="dxa"/>
            <w:gridSpan w:val="2"/>
          </w:tcPr>
          <w:p w14:paraId="7784FC27"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scoring of releases to water is based on the substances that are released. The substances are clustered in the following 3 groups.  </w:t>
            </w:r>
          </w:p>
          <w:p w14:paraId="43CA595B"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Group 1: Standard parameters (pH, COD, BOD, Suspended matter, Chloride)</w:t>
            </w:r>
          </w:p>
          <w:p w14:paraId="44D2D532"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Group 2: Standard parameters and Nitrate and/or Phosphate</w:t>
            </w:r>
          </w:p>
          <w:p w14:paraId="6749B08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Group 3: All other releases: e.g. Heavy metals, Halogenates compounds or Hydrocarbons </w:t>
            </w:r>
          </w:p>
        </w:tc>
      </w:tr>
      <w:tr w:rsidR="00AE1122" w:rsidRPr="00972C93" w14:paraId="6894AED1" w14:textId="77777777" w:rsidTr="00DB1604">
        <w:tc>
          <w:tcPr>
            <w:tcW w:w="840" w:type="dxa"/>
            <w:shd w:val="clear" w:color="auto" w:fill="E0E0E0"/>
          </w:tcPr>
          <w:p w14:paraId="3BF6CE04"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482" w:type="dxa"/>
            <w:shd w:val="clear" w:color="auto" w:fill="E0E0E0"/>
          </w:tcPr>
          <w:p w14:paraId="064A39B6"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1AA8552E" w14:textId="77777777" w:rsidTr="00DB1604">
        <w:tc>
          <w:tcPr>
            <w:tcW w:w="840" w:type="dxa"/>
          </w:tcPr>
          <w:p w14:paraId="2B036E81"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0</w:t>
            </w:r>
          </w:p>
        </w:tc>
        <w:tc>
          <w:tcPr>
            <w:tcW w:w="8482" w:type="dxa"/>
          </w:tcPr>
          <w:p w14:paraId="3DB317E4"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No releases to water</w:t>
            </w:r>
          </w:p>
        </w:tc>
      </w:tr>
      <w:tr w:rsidR="00AE1122" w:rsidRPr="00972C93" w14:paraId="7669D58D" w14:textId="77777777" w:rsidTr="00DB1604">
        <w:tc>
          <w:tcPr>
            <w:tcW w:w="840" w:type="dxa"/>
          </w:tcPr>
          <w:p w14:paraId="46D886E6"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1</w:t>
            </w:r>
          </w:p>
        </w:tc>
        <w:tc>
          <w:tcPr>
            <w:tcW w:w="8482" w:type="dxa"/>
          </w:tcPr>
          <w:p w14:paraId="7BBC0070"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Releases to water with substances falling under group 1</w:t>
            </w:r>
          </w:p>
        </w:tc>
      </w:tr>
      <w:tr w:rsidR="00AE1122" w:rsidRPr="00972C93" w14:paraId="3C801A31" w14:textId="77777777" w:rsidTr="00DB1604">
        <w:tc>
          <w:tcPr>
            <w:tcW w:w="840" w:type="dxa"/>
          </w:tcPr>
          <w:p w14:paraId="55326EA5"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2</w:t>
            </w:r>
          </w:p>
        </w:tc>
        <w:tc>
          <w:tcPr>
            <w:tcW w:w="8482" w:type="dxa"/>
          </w:tcPr>
          <w:p w14:paraId="0ACB837D"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Releases to water with substances falling under group 2</w:t>
            </w:r>
          </w:p>
        </w:tc>
      </w:tr>
      <w:tr w:rsidR="00AE1122" w:rsidRPr="00972C93" w14:paraId="052897FD" w14:textId="77777777" w:rsidTr="00DB1604">
        <w:tc>
          <w:tcPr>
            <w:tcW w:w="840" w:type="dxa"/>
          </w:tcPr>
          <w:p w14:paraId="1979A418"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3</w:t>
            </w:r>
          </w:p>
        </w:tc>
        <w:tc>
          <w:tcPr>
            <w:tcW w:w="8482" w:type="dxa"/>
          </w:tcPr>
          <w:p w14:paraId="6A98DB7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Releases to water with substances falling under group 3 </w:t>
            </w:r>
          </w:p>
        </w:tc>
      </w:tr>
    </w:tbl>
    <w:p w14:paraId="015B6F06" w14:textId="77777777" w:rsidR="00AE1122" w:rsidRDefault="00AE1122" w:rsidP="00AE1122"/>
    <w:p w14:paraId="2BBEEFCE" w14:textId="77777777" w:rsidR="00AE1122" w:rsidRPr="004553B2" w:rsidRDefault="00AE1122" w:rsidP="00AE1122">
      <w:pPr>
        <w:spacing w:after="120"/>
        <w:rPr>
          <w:rFonts w:cs="Calibri"/>
          <w:bCs/>
        </w:rPr>
      </w:pPr>
      <w:r w:rsidRPr="004553B2">
        <w:rPr>
          <w:rFonts w:cs="Calibri"/>
          <w:bCs/>
        </w:rPr>
        <w:t>5. Off-site transfer of waste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AE1122" w:rsidRPr="00972C93" w14:paraId="1459CFB1" w14:textId="77777777" w:rsidTr="00DB1604">
        <w:tc>
          <w:tcPr>
            <w:tcW w:w="9322" w:type="dxa"/>
            <w:gridSpan w:val="2"/>
          </w:tcPr>
          <w:p w14:paraId="57027546"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The scoring of the off-site transfer of waste is based on the amount of (hazardous) waste that is produced and transported from the site.</w:t>
            </w:r>
          </w:p>
        </w:tc>
      </w:tr>
      <w:tr w:rsidR="00AE1122" w:rsidRPr="00972C93" w14:paraId="6744B2AD" w14:textId="77777777" w:rsidTr="00DB1604">
        <w:tc>
          <w:tcPr>
            <w:tcW w:w="959" w:type="dxa"/>
            <w:shd w:val="clear" w:color="auto" w:fill="E0E0E0"/>
          </w:tcPr>
          <w:p w14:paraId="54817F95"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14:paraId="07085F82"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179566C1" w14:textId="77777777" w:rsidTr="00DB1604">
        <w:tc>
          <w:tcPr>
            <w:tcW w:w="959" w:type="dxa"/>
          </w:tcPr>
          <w:p w14:paraId="51877661"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0</w:t>
            </w:r>
          </w:p>
        </w:tc>
        <w:tc>
          <w:tcPr>
            <w:tcW w:w="8363" w:type="dxa"/>
          </w:tcPr>
          <w:p w14:paraId="54D557C8"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No activity specific waste </w:t>
            </w:r>
          </w:p>
        </w:tc>
      </w:tr>
      <w:tr w:rsidR="00AE1122" w:rsidRPr="00972C93" w14:paraId="147C64D6" w14:textId="77777777" w:rsidTr="00DB1604">
        <w:tc>
          <w:tcPr>
            <w:tcW w:w="959" w:type="dxa"/>
          </w:tcPr>
          <w:p w14:paraId="5993BE72"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lastRenderedPageBreak/>
              <w:t>1</w:t>
            </w:r>
          </w:p>
        </w:tc>
        <w:tc>
          <w:tcPr>
            <w:tcW w:w="8363" w:type="dxa"/>
          </w:tcPr>
          <w:p w14:paraId="13FE0E6F"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Non-hazardous waste &lt;2,000 t/y or hazardous waste &lt;2 t/y</w:t>
            </w:r>
          </w:p>
        </w:tc>
      </w:tr>
      <w:tr w:rsidR="00AE1122" w:rsidRPr="00972C93" w14:paraId="34115BC0" w14:textId="77777777" w:rsidTr="00DB1604">
        <w:tc>
          <w:tcPr>
            <w:tcW w:w="959" w:type="dxa"/>
          </w:tcPr>
          <w:p w14:paraId="0335152D"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2</w:t>
            </w:r>
          </w:p>
        </w:tc>
        <w:tc>
          <w:tcPr>
            <w:tcW w:w="8363" w:type="dxa"/>
          </w:tcPr>
          <w:p w14:paraId="267A1200"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Non-hazardous waste &gt;2,000 t/y or hazardous waste &gt;2 t/y</w:t>
            </w:r>
          </w:p>
        </w:tc>
      </w:tr>
      <w:tr w:rsidR="00AE1122" w:rsidRPr="00972C93" w14:paraId="28F84D56" w14:textId="77777777" w:rsidTr="00DB1604">
        <w:tc>
          <w:tcPr>
            <w:tcW w:w="959" w:type="dxa"/>
          </w:tcPr>
          <w:p w14:paraId="18F9A5C0"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3</w:t>
            </w:r>
          </w:p>
        </w:tc>
        <w:tc>
          <w:tcPr>
            <w:tcW w:w="8363" w:type="dxa"/>
          </w:tcPr>
          <w:p w14:paraId="3C5877CA"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Non-hazardous waste &gt;20,000 t/y or hazardous waste &gt;5 t/y</w:t>
            </w:r>
          </w:p>
        </w:tc>
      </w:tr>
    </w:tbl>
    <w:p w14:paraId="58BBA49F" w14:textId="77777777" w:rsidR="00AE1122" w:rsidRDefault="00AE1122" w:rsidP="00AE1122">
      <w:pPr>
        <w:spacing w:after="120"/>
        <w:rPr>
          <w:rFonts w:ascii="Verdana" w:hAnsi="Verdana" w:cs="Verdana"/>
          <w:b/>
          <w:bCs/>
        </w:rPr>
      </w:pPr>
    </w:p>
    <w:p w14:paraId="31A7536F" w14:textId="77777777" w:rsidR="00AE1122" w:rsidRPr="004553B2" w:rsidRDefault="00AE1122" w:rsidP="00AE1122">
      <w:pPr>
        <w:spacing w:after="120"/>
        <w:rPr>
          <w:rFonts w:cs="Calibri"/>
          <w:bCs/>
        </w:rPr>
      </w:pPr>
      <w:r w:rsidRPr="004553B2">
        <w:rPr>
          <w:rFonts w:cs="Calibri"/>
          <w:bCs/>
        </w:rPr>
        <w:t>6. Input of waste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AE1122" w:rsidRPr="00972C93" w14:paraId="46F232C4" w14:textId="77777777" w:rsidTr="00DB1604">
        <w:tc>
          <w:tcPr>
            <w:tcW w:w="9322" w:type="dxa"/>
            <w:gridSpan w:val="2"/>
          </w:tcPr>
          <w:p w14:paraId="7B38A3D6"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scoring of the input of waste is based on the amount of non-hazardous or hazardous waste that is transported to the site. </w:t>
            </w:r>
          </w:p>
        </w:tc>
      </w:tr>
      <w:tr w:rsidR="00AE1122" w:rsidRPr="00972C93" w14:paraId="17656634" w14:textId="77777777" w:rsidTr="00DB1604">
        <w:tc>
          <w:tcPr>
            <w:tcW w:w="959" w:type="dxa"/>
            <w:shd w:val="clear" w:color="auto" w:fill="E0E0E0"/>
          </w:tcPr>
          <w:p w14:paraId="549263F1"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r w:rsidRPr="004553B2">
              <w:rPr>
                <w:rFonts w:cs="Calibri"/>
                <w:sz w:val="20"/>
                <w:szCs w:val="20"/>
                <w:lang w:eastAsia="nl-NL"/>
              </w:rPr>
              <w:tab/>
            </w:r>
          </w:p>
        </w:tc>
        <w:tc>
          <w:tcPr>
            <w:tcW w:w="8363" w:type="dxa"/>
            <w:shd w:val="clear" w:color="auto" w:fill="E0E0E0"/>
          </w:tcPr>
          <w:p w14:paraId="0F10ED1F"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2AE2DD11" w14:textId="77777777" w:rsidTr="00DB1604">
        <w:tc>
          <w:tcPr>
            <w:tcW w:w="959" w:type="dxa"/>
          </w:tcPr>
          <w:p w14:paraId="280E8540"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0</w:t>
            </w:r>
          </w:p>
        </w:tc>
        <w:tc>
          <w:tcPr>
            <w:tcW w:w="8363" w:type="dxa"/>
          </w:tcPr>
          <w:p w14:paraId="501AB01B" w14:textId="77777777" w:rsidR="00AE1122" w:rsidRPr="004553B2" w:rsidRDefault="00AE1122" w:rsidP="00DB1604">
            <w:pPr>
              <w:spacing w:after="0" w:line="240" w:lineRule="auto"/>
              <w:ind w:left="34"/>
              <w:rPr>
                <w:rFonts w:cs="Calibri"/>
                <w:sz w:val="20"/>
                <w:szCs w:val="20"/>
                <w:lang w:eastAsia="nl-NL"/>
              </w:rPr>
            </w:pPr>
            <w:r w:rsidRPr="004553B2">
              <w:rPr>
                <w:rFonts w:cs="Calibri"/>
                <w:sz w:val="20"/>
                <w:szCs w:val="20"/>
                <w:lang w:eastAsia="nl-NL"/>
              </w:rPr>
              <w:t xml:space="preserve">No waste input </w:t>
            </w:r>
          </w:p>
        </w:tc>
      </w:tr>
      <w:tr w:rsidR="00AE1122" w:rsidRPr="00972C93" w14:paraId="09DA1BEB" w14:textId="77777777" w:rsidTr="00DB1604">
        <w:tc>
          <w:tcPr>
            <w:tcW w:w="959" w:type="dxa"/>
          </w:tcPr>
          <w:p w14:paraId="5C47A62C"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1</w:t>
            </w:r>
          </w:p>
        </w:tc>
        <w:tc>
          <w:tcPr>
            <w:tcW w:w="8363" w:type="dxa"/>
          </w:tcPr>
          <w:p w14:paraId="43BECD63" w14:textId="77777777" w:rsidR="00AE1122" w:rsidRPr="004553B2" w:rsidRDefault="00AE1122" w:rsidP="00DB1604">
            <w:pPr>
              <w:spacing w:after="0" w:line="240" w:lineRule="auto"/>
              <w:ind w:left="34"/>
              <w:rPr>
                <w:rFonts w:cs="Calibri"/>
                <w:sz w:val="20"/>
                <w:szCs w:val="20"/>
                <w:lang w:eastAsia="nl-NL"/>
              </w:rPr>
            </w:pPr>
            <w:r w:rsidRPr="004553B2">
              <w:rPr>
                <w:rFonts w:cs="Calibri"/>
                <w:sz w:val="20"/>
                <w:szCs w:val="20"/>
                <w:lang w:eastAsia="nl-NL"/>
              </w:rPr>
              <w:t>Non-hazardous waste &lt;2,000 t/y or hazardous waste &lt;2 t/y</w:t>
            </w:r>
          </w:p>
        </w:tc>
      </w:tr>
      <w:tr w:rsidR="00AE1122" w:rsidRPr="00972C93" w14:paraId="09D514C0" w14:textId="77777777" w:rsidTr="00DB1604">
        <w:tc>
          <w:tcPr>
            <w:tcW w:w="959" w:type="dxa"/>
          </w:tcPr>
          <w:p w14:paraId="0F6DCEC1"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2</w:t>
            </w:r>
          </w:p>
        </w:tc>
        <w:tc>
          <w:tcPr>
            <w:tcW w:w="8363" w:type="dxa"/>
          </w:tcPr>
          <w:p w14:paraId="02A1876D" w14:textId="77777777" w:rsidR="00AE1122" w:rsidRPr="004553B2" w:rsidRDefault="00AE1122" w:rsidP="00DB1604">
            <w:pPr>
              <w:spacing w:after="0" w:line="240" w:lineRule="auto"/>
              <w:ind w:left="34"/>
              <w:rPr>
                <w:rFonts w:cs="Calibri"/>
                <w:sz w:val="20"/>
                <w:szCs w:val="20"/>
                <w:lang w:eastAsia="nl-NL"/>
              </w:rPr>
            </w:pPr>
            <w:r w:rsidRPr="004553B2">
              <w:rPr>
                <w:rFonts w:cs="Calibri"/>
                <w:sz w:val="20"/>
                <w:szCs w:val="20"/>
                <w:lang w:eastAsia="nl-NL"/>
              </w:rPr>
              <w:t>Non-hazardous waste &gt;2,000 t/y or hazardous waste &gt;2 t/y</w:t>
            </w:r>
          </w:p>
        </w:tc>
      </w:tr>
      <w:tr w:rsidR="00AE1122" w:rsidRPr="00972C93" w14:paraId="0FCF6616" w14:textId="77777777" w:rsidTr="00DB1604">
        <w:tc>
          <w:tcPr>
            <w:tcW w:w="959" w:type="dxa"/>
          </w:tcPr>
          <w:p w14:paraId="4E89CD6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3</w:t>
            </w:r>
          </w:p>
        </w:tc>
        <w:tc>
          <w:tcPr>
            <w:tcW w:w="8363" w:type="dxa"/>
          </w:tcPr>
          <w:p w14:paraId="179A26CE" w14:textId="77777777" w:rsidR="00AE1122" w:rsidRPr="004553B2" w:rsidRDefault="00AE1122" w:rsidP="00DB1604">
            <w:pPr>
              <w:spacing w:after="0" w:line="240" w:lineRule="auto"/>
              <w:ind w:left="34"/>
              <w:rPr>
                <w:rFonts w:cs="Calibri"/>
                <w:sz w:val="20"/>
                <w:szCs w:val="20"/>
                <w:lang w:eastAsia="nl-NL"/>
              </w:rPr>
            </w:pPr>
            <w:r w:rsidRPr="004553B2">
              <w:rPr>
                <w:rFonts w:cs="Calibri"/>
                <w:sz w:val="20"/>
                <w:szCs w:val="20"/>
                <w:lang w:eastAsia="nl-NL"/>
              </w:rPr>
              <w:t>Non-hazardous waste &gt;20,000 t/y or hazardous waste &gt;5 t/y</w:t>
            </w:r>
          </w:p>
        </w:tc>
      </w:tr>
    </w:tbl>
    <w:p w14:paraId="228C04C7" w14:textId="77777777" w:rsidR="00AE1122" w:rsidRPr="0093621B" w:rsidRDefault="00AE1122" w:rsidP="00AE1122">
      <w:pPr>
        <w:ind w:left="720" w:hanging="720"/>
        <w:rPr>
          <w:rStyle w:val="apple-style-span"/>
        </w:rPr>
      </w:pPr>
    </w:p>
    <w:p w14:paraId="70A01544" w14:textId="77777777" w:rsidR="00AE1122" w:rsidRPr="004553B2" w:rsidRDefault="00AE1122" w:rsidP="00AE1122">
      <w:pPr>
        <w:spacing w:after="120"/>
        <w:rPr>
          <w:rFonts w:cs="Calibri"/>
          <w:bCs/>
        </w:rPr>
      </w:pPr>
      <w:r w:rsidRPr="004553B2">
        <w:rPr>
          <w:rFonts w:cs="Calibri"/>
          <w:bCs/>
        </w:rPr>
        <w:t>7. Quality of the local environment (air, water, noise)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AE1122" w:rsidRPr="00972C93" w14:paraId="28C2E780" w14:textId="77777777" w:rsidTr="00DB1604">
        <w:tc>
          <w:tcPr>
            <w:tcW w:w="9322" w:type="dxa"/>
            <w:gridSpan w:val="2"/>
          </w:tcPr>
          <w:p w14:paraId="485CBCC7"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scoring of quality to the local environment refers to the fact of whether the quality standards for air, water and/or noise are exceeded or are in danger to be exceeded, or not. All violations of quality standards for air, water and noise shall be taken in to account. The highest violation shall be taken for scoring 2 and 3 </w:t>
            </w:r>
          </w:p>
        </w:tc>
      </w:tr>
      <w:tr w:rsidR="00AE1122" w:rsidRPr="00972C93" w14:paraId="33AF1740" w14:textId="77777777" w:rsidTr="00DB1604">
        <w:trPr>
          <w:trHeight w:val="215"/>
        </w:trPr>
        <w:tc>
          <w:tcPr>
            <w:tcW w:w="959" w:type="dxa"/>
            <w:shd w:val="clear" w:color="auto" w:fill="E0E0E0"/>
          </w:tcPr>
          <w:p w14:paraId="5837DEBC"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14:paraId="7268A5D7"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32B1150F" w14:textId="77777777" w:rsidTr="00DB1604">
        <w:tc>
          <w:tcPr>
            <w:tcW w:w="959" w:type="dxa"/>
          </w:tcPr>
          <w:p w14:paraId="5F1BCCB0"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0</w:t>
            </w:r>
          </w:p>
        </w:tc>
        <w:tc>
          <w:tcPr>
            <w:tcW w:w="8363" w:type="dxa"/>
          </w:tcPr>
          <w:p w14:paraId="48885EFE"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installation does not have any releases to air and water of substances for which environmental quality standards have been set nor does it have any noise emission. </w:t>
            </w:r>
          </w:p>
        </w:tc>
      </w:tr>
      <w:tr w:rsidR="00AE1122" w:rsidRPr="00972C93" w14:paraId="25CCE18D" w14:textId="77777777" w:rsidTr="00DB1604">
        <w:tc>
          <w:tcPr>
            <w:tcW w:w="959" w:type="dxa"/>
          </w:tcPr>
          <w:p w14:paraId="4E81B1AC"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63" w:type="dxa"/>
          </w:tcPr>
          <w:p w14:paraId="6089E96D"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The installation is located in an area where environmental quality standards are met.</w:t>
            </w:r>
          </w:p>
        </w:tc>
      </w:tr>
      <w:tr w:rsidR="00AE1122" w:rsidRPr="00972C93" w14:paraId="329FB546" w14:textId="77777777" w:rsidTr="00DB1604">
        <w:tc>
          <w:tcPr>
            <w:tcW w:w="959" w:type="dxa"/>
          </w:tcPr>
          <w:p w14:paraId="3FF5A7BA"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14:paraId="4E306BAD"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The installation is located in an area where at least one of the environmental quality standards is in danger to be violated</w:t>
            </w:r>
          </w:p>
        </w:tc>
      </w:tr>
      <w:tr w:rsidR="00AE1122" w:rsidRPr="00972C93" w14:paraId="0ACE2237" w14:textId="77777777" w:rsidTr="00DB1604">
        <w:tc>
          <w:tcPr>
            <w:tcW w:w="959" w:type="dxa"/>
          </w:tcPr>
          <w:p w14:paraId="33FA07B6"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3</w:t>
            </w:r>
          </w:p>
        </w:tc>
        <w:tc>
          <w:tcPr>
            <w:tcW w:w="8363" w:type="dxa"/>
          </w:tcPr>
          <w:p w14:paraId="1A069D52"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installation is located in an area where at least 1 environmental quality standard is violated </w:t>
            </w:r>
          </w:p>
        </w:tc>
      </w:tr>
    </w:tbl>
    <w:p w14:paraId="21036023" w14:textId="77777777" w:rsidR="00AE1122" w:rsidRDefault="00AE1122" w:rsidP="00AE1122">
      <w:pPr>
        <w:ind w:left="720" w:hanging="720"/>
      </w:pPr>
    </w:p>
    <w:p w14:paraId="198BF57C" w14:textId="77777777" w:rsidR="00AE1122" w:rsidRPr="004553B2" w:rsidRDefault="00AE1122" w:rsidP="00AE1122">
      <w:pPr>
        <w:spacing w:after="120"/>
        <w:rPr>
          <w:rFonts w:cs="Calibri"/>
          <w:bCs/>
        </w:rPr>
      </w:pPr>
      <w:r w:rsidRPr="004553B2">
        <w:rPr>
          <w:rFonts w:cs="Calibri"/>
          <w:bCs/>
        </w:rPr>
        <w:t>8. Sensitivity of the local environment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AE1122" w:rsidRPr="00972C93" w14:paraId="6598DE7F" w14:textId="77777777" w:rsidTr="00DB1604">
        <w:tc>
          <w:tcPr>
            <w:tcW w:w="9322" w:type="dxa"/>
            <w:gridSpan w:val="2"/>
          </w:tcPr>
          <w:p w14:paraId="29555690" w14:textId="77777777" w:rsidR="00AE1122" w:rsidRPr="004553B2" w:rsidRDefault="00AE1122" w:rsidP="00DB1604">
            <w:pPr>
              <w:spacing w:after="0" w:line="240" w:lineRule="auto"/>
              <w:rPr>
                <w:rFonts w:cs="Calibri"/>
                <w:sz w:val="20"/>
                <w:szCs w:val="20"/>
              </w:rPr>
            </w:pPr>
            <w:r w:rsidRPr="004553B2">
              <w:rPr>
                <w:rFonts w:cs="Calibri"/>
                <w:sz w:val="20"/>
                <w:szCs w:val="20"/>
              </w:rPr>
              <w:t>The scoring of sensitive areas is based on the distance between the installation and the sensitive area or if the area is in or outside the direct influence sphere of the installation.</w:t>
            </w:r>
          </w:p>
          <w:p w14:paraId="49E694D9" w14:textId="77777777" w:rsidR="00AE1122" w:rsidRPr="004553B2" w:rsidRDefault="00AE1122" w:rsidP="00DB1604">
            <w:pPr>
              <w:spacing w:after="0" w:line="240" w:lineRule="auto"/>
              <w:rPr>
                <w:rFonts w:cs="Calibri"/>
                <w:sz w:val="20"/>
                <w:szCs w:val="20"/>
              </w:rPr>
            </w:pPr>
            <w:r w:rsidRPr="004553B2">
              <w:rPr>
                <w:rFonts w:cs="Calibri"/>
                <w:sz w:val="20"/>
                <w:szCs w:val="20"/>
              </w:rPr>
              <w:t xml:space="preserve">Sensitive areas are: Residential area, schools, kindergartens, hospitals, homes for the elderly, drinking water catchment areas, flood areas, nature conservation areas* or FFH-areas or Bird protection areas (Natura 2000)*, and wetland programmes*. </w:t>
            </w:r>
            <w:r w:rsidRPr="004553B2">
              <w:rPr>
                <w:rFonts w:cs="Calibri"/>
                <w:sz w:val="20"/>
                <w:szCs w:val="20"/>
              </w:rPr>
              <w:br/>
              <w:t>In case of more than one object/area the smallest distance counts.</w:t>
            </w:r>
            <w:r w:rsidRPr="004553B2">
              <w:rPr>
                <w:rFonts w:cs="Calibri"/>
                <w:sz w:val="20"/>
                <w:szCs w:val="20"/>
              </w:rPr>
              <w:br/>
              <w:t>*: Shall be assessed one score lower than the others.</w:t>
            </w:r>
          </w:p>
          <w:p w14:paraId="2DE92E10" w14:textId="77777777" w:rsidR="00AE1122" w:rsidRPr="004553B2" w:rsidRDefault="00AE1122" w:rsidP="00DB1604">
            <w:pPr>
              <w:spacing w:after="0" w:line="240" w:lineRule="auto"/>
              <w:rPr>
                <w:rFonts w:cs="Calibri"/>
                <w:sz w:val="20"/>
                <w:szCs w:val="20"/>
                <w:lang w:eastAsia="nl-NL"/>
              </w:rPr>
            </w:pPr>
          </w:p>
        </w:tc>
      </w:tr>
      <w:tr w:rsidR="00AE1122" w:rsidRPr="00972C93" w14:paraId="239CB136" w14:textId="77777777" w:rsidTr="00DB1604">
        <w:tc>
          <w:tcPr>
            <w:tcW w:w="959" w:type="dxa"/>
            <w:shd w:val="clear" w:color="auto" w:fill="E0E0E0"/>
          </w:tcPr>
          <w:p w14:paraId="349CA14D"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14:paraId="77E4E7C7"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71582FB7" w14:textId="77777777" w:rsidTr="00DB1604">
        <w:tc>
          <w:tcPr>
            <w:tcW w:w="959" w:type="dxa"/>
          </w:tcPr>
          <w:p w14:paraId="4D471818"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0</w:t>
            </w:r>
          </w:p>
        </w:tc>
        <w:tc>
          <w:tcPr>
            <w:tcW w:w="8363" w:type="dxa"/>
          </w:tcPr>
          <w:p w14:paraId="3B742264"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No sensitive areas in the surroundings or distance is &gt;5 km</w:t>
            </w:r>
          </w:p>
        </w:tc>
      </w:tr>
      <w:tr w:rsidR="00AE1122" w:rsidRPr="00972C93" w14:paraId="162EE33A" w14:textId="77777777" w:rsidTr="00DB1604">
        <w:tc>
          <w:tcPr>
            <w:tcW w:w="959" w:type="dxa"/>
          </w:tcPr>
          <w:p w14:paraId="5F2B7411"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63" w:type="dxa"/>
          </w:tcPr>
          <w:p w14:paraId="2110A24B"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Sensitive areas outside the influence sphere of emissions or distance is &lt;5 km</w:t>
            </w:r>
          </w:p>
        </w:tc>
      </w:tr>
      <w:tr w:rsidR="00AE1122" w:rsidRPr="00972C93" w14:paraId="4C6D2B85" w14:textId="77777777" w:rsidTr="00DB1604">
        <w:tc>
          <w:tcPr>
            <w:tcW w:w="959" w:type="dxa"/>
          </w:tcPr>
          <w:p w14:paraId="1FCFE297"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14:paraId="05348F61"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Sensitive areas within the influence sphere of emissions or distance is &lt;0,5 km</w:t>
            </w:r>
          </w:p>
        </w:tc>
      </w:tr>
      <w:tr w:rsidR="00AE1122" w:rsidRPr="00972C93" w14:paraId="50B996D2" w14:textId="77777777" w:rsidTr="00DB1604">
        <w:tc>
          <w:tcPr>
            <w:tcW w:w="959" w:type="dxa"/>
          </w:tcPr>
          <w:p w14:paraId="132B5866"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3</w:t>
            </w:r>
          </w:p>
        </w:tc>
        <w:tc>
          <w:tcPr>
            <w:tcW w:w="8363" w:type="dxa"/>
          </w:tcPr>
          <w:p w14:paraId="00EAF4AF"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Sensitive areas close to facility premises, the distance is &lt;100 m</w:t>
            </w:r>
          </w:p>
        </w:tc>
      </w:tr>
    </w:tbl>
    <w:p w14:paraId="2122D162" w14:textId="77777777" w:rsidR="00734B20" w:rsidRDefault="00734B20" w:rsidP="00734B20">
      <w:pPr>
        <w:spacing w:after="120"/>
        <w:rPr>
          <w:rFonts w:ascii="Verdana" w:hAnsi="Verdana" w:cs="Verdana"/>
          <w:b/>
          <w:bCs/>
        </w:rPr>
      </w:pPr>
    </w:p>
    <w:p w14:paraId="4FC76BA6" w14:textId="77777777" w:rsidR="00662D6D" w:rsidRDefault="00662D6D" w:rsidP="00734B20">
      <w:pPr>
        <w:spacing w:after="120"/>
        <w:rPr>
          <w:rFonts w:ascii="Verdana" w:hAnsi="Verdana" w:cs="Verdana"/>
          <w:b/>
          <w:bCs/>
        </w:rPr>
      </w:pPr>
    </w:p>
    <w:p w14:paraId="3079B159" w14:textId="77777777" w:rsidR="00662D6D" w:rsidRDefault="00662D6D" w:rsidP="00734B20">
      <w:pPr>
        <w:spacing w:after="120"/>
        <w:rPr>
          <w:rFonts w:ascii="Verdana" w:hAnsi="Verdana" w:cs="Verdana"/>
          <w:b/>
          <w:bCs/>
        </w:rPr>
      </w:pPr>
    </w:p>
    <w:p w14:paraId="47956857" w14:textId="77777777" w:rsidR="00734B20" w:rsidRDefault="00734B20" w:rsidP="004A2880">
      <w:pPr>
        <w:pStyle w:val="Heading2"/>
        <w:numPr>
          <w:ilvl w:val="1"/>
          <w:numId w:val="12"/>
        </w:numPr>
        <w:rPr>
          <w:rFonts w:asciiTheme="minorHAnsi" w:hAnsiTheme="minorHAnsi" w:cstheme="minorHAnsi"/>
        </w:rPr>
      </w:pPr>
      <w:bookmarkStart w:id="7" w:name="_Toc425936359"/>
      <w:r w:rsidRPr="004A2880">
        <w:rPr>
          <w:rFonts w:asciiTheme="minorHAnsi" w:hAnsiTheme="minorHAnsi" w:cstheme="minorHAnsi"/>
        </w:rPr>
        <w:lastRenderedPageBreak/>
        <w:t>Operator Performance Criteria</w:t>
      </w:r>
      <w:bookmarkEnd w:id="7"/>
      <w:r w:rsidR="00007832" w:rsidRPr="00ED6AE6">
        <w:rPr>
          <w:rFonts w:asciiTheme="minorHAnsi" w:hAnsiTheme="minorHAnsi" w:cstheme="minorHAnsi"/>
        </w:rPr>
        <w:t>– IPPC B</w:t>
      </w:r>
    </w:p>
    <w:p w14:paraId="49D0B69C" w14:textId="77777777" w:rsidR="00734B20" w:rsidRPr="00ED6AE6" w:rsidRDefault="00734B20" w:rsidP="00734B20">
      <w:pPr>
        <w:spacing w:after="120"/>
        <w:rPr>
          <w:rFonts w:asciiTheme="minorHAnsi" w:hAnsiTheme="minorHAnsi" w:cstheme="minorHAnsi"/>
          <w:bCs/>
        </w:rPr>
      </w:pPr>
      <w:r w:rsidRPr="00ED6AE6">
        <w:rPr>
          <w:rFonts w:asciiTheme="minorHAnsi" w:hAnsiTheme="minorHAnsi" w:cstheme="minorHAnsi"/>
          <w:bCs/>
        </w:rPr>
        <w:t>1. Compliance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734B20" w:rsidRPr="00972C93" w14:paraId="2C47F518" w14:textId="77777777" w:rsidTr="00CD3659">
        <w:tc>
          <w:tcPr>
            <w:tcW w:w="9322" w:type="dxa"/>
            <w:gridSpan w:val="2"/>
          </w:tcPr>
          <w:p w14:paraId="66FA52D0" w14:textId="080C076A" w:rsidR="00734B20" w:rsidRPr="00972C93" w:rsidRDefault="00734B20" w:rsidP="009D4822">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The scoring of Operator performance is based on the number and the severity of the non-compliances that ha</w:t>
            </w:r>
            <w:r w:rsidR="009D4822">
              <w:rPr>
                <w:rFonts w:asciiTheme="minorHAnsi" w:hAnsiTheme="minorHAnsi" w:cstheme="minorHAnsi"/>
                <w:sz w:val="20"/>
                <w:szCs w:val="20"/>
                <w:lang w:eastAsia="nl-NL"/>
              </w:rPr>
              <w:t>ve</w:t>
            </w:r>
            <w:r w:rsidRPr="00972C93">
              <w:rPr>
                <w:rFonts w:asciiTheme="minorHAnsi" w:hAnsiTheme="minorHAnsi" w:cstheme="minorHAnsi"/>
                <w:sz w:val="20"/>
                <w:szCs w:val="20"/>
                <w:lang w:eastAsia="nl-NL"/>
              </w:rPr>
              <w:t xml:space="preserve"> been identified.</w:t>
            </w:r>
          </w:p>
        </w:tc>
      </w:tr>
      <w:tr w:rsidR="00734B20" w:rsidRPr="00972C93" w14:paraId="0E73569B" w14:textId="77777777" w:rsidTr="00CD3659">
        <w:tc>
          <w:tcPr>
            <w:tcW w:w="959" w:type="dxa"/>
            <w:shd w:val="clear" w:color="auto" w:fill="E0E0E0"/>
          </w:tcPr>
          <w:p w14:paraId="5F92530A"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Score</w:t>
            </w:r>
          </w:p>
        </w:tc>
        <w:tc>
          <w:tcPr>
            <w:tcW w:w="8363" w:type="dxa"/>
            <w:shd w:val="clear" w:color="auto" w:fill="E0E0E0"/>
          </w:tcPr>
          <w:p w14:paraId="0B887EC1"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Definition</w:t>
            </w:r>
          </w:p>
        </w:tc>
      </w:tr>
      <w:tr w:rsidR="00734B20" w:rsidRPr="00972C93" w14:paraId="01A28713" w14:textId="77777777" w:rsidTr="00CD3659">
        <w:tc>
          <w:tcPr>
            <w:tcW w:w="959" w:type="dxa"/>
          </w:tcPr>
          <w:p w14:paraId="79CE3D64" w14:textId="77777777" w:rsidR="00734B20" w:rsidRPr="00972C93" w:rsidRDefault="00734B20" w:rsidP="00972C93">
            <w:pPr>
              <w:spacing w:after="0" w:line="240" w:lineRule="auto"/>
              <w:jc w:val="center"/>
              <w:rPr>
                <w:rFonts w:asciiTheme="minorHAnsi" w:hAnsiTheme="minorHAnsi" w:cstheme="minorHAnsi"/>
                <w:sz w:val="20"/>
                <w:szCs w:val="20"/>
                <w:lang w:eastAsia="nl-NL"/>
              </w:rPr>
            </w:pPr>
            <w:r w:rsidRPr="00972C93">
              <w:rPr>
                <w:rFonts w:asciiTheme="minorHAnsi" w:hAnsiTheme="minorHAnsi" w:cstheme="minorHAnsi"/>
                <w:sz w:val="20"/>
                <w:szCs w:val="20"/>
                <w:lang w:eastAsia="nl-NL"/>
              </w:rPr>
              <w:t>-1</w:t>
            </w:r>
          </w:p>
        </w:tc>
        <w:tc>
          <w:tcPr>
            <w:tcW w:w="8363" w:type="dxa"/>
          </w:tcPr>
          <w:p w14:paraId="7816114C"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No relevant non compliances of the installation with the permit conditions or violation of the operator duties</w:t>
            </w:r>
          </w:p>
        </w:tc>
      </w:tr>
      <w:tr w:rsidR="00734B20" w:rsidRPr="00972C93" w14:paraId="3C724AA9" w14:textId="77777777" w:rsidTr="00CD3659">
        <w:tc>
          <w:tcPr>
            <w:tcW w:w="959" w:type="dxa"/>
          </w:tcPr>
          <w:p w14:paraId="53249E1F" w14:textId="77777777" w:rsidR="00734B20" w:rsidRPr="00972C93" w:rsidRDefault="00734B20" w:rsidP="00972C93">
            <w:pPr>
              <w:spacing w:after="0" w:line="240" w:lineRule="auto"/>
              <w:jc w:val="center"/>
              <w:rPr>
                <w:rFonts w:asciiTheme="minorHAnsi" w:hAnsiTheme="minorHAnsi" w:cstheme="minorHAnsi"/>
                <w:sz w:val="20"/>
                <w:szCs w:val="20"/>
                <w:lang w:eastAsia="nl-NL"/>
              </w:rPr>
            </w:pPr>
            <w:r w:rsidRPr="00972C93">
              <w:rPr>
                <w:rFonts w:asciiTheme="minorHAnsi" w:hAnsiTheme="minorHAnsi" w:cstheme="minorHAnsi"/>
                <w:sz w:val="20"/>
                <w:szCs w:val="20"/>
                <w:lang w:eastAsia="nl-NL"/>
              </w:rPr>
              <w:t>0</w:t>
            </w:r>
          </w:p>
        </w:tc>
        <w:tc>
          <w:tcPr>
            <w:tcW w:w="8363" w:type="dxa"/>
          </w:tcPr>
          <w:p w14:paraId="3ED2EA46"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One relevant non compliance of the installation with the permit conditions or violation of the operator duties</w:t>
            </w:r>
          </w:p>
        </w:tc>
      </w:tr>
      <w:tr w:rsidR="00734B20" w:rsidRPr="00972C93" w14:paraId="26E4CA69" w14:textId="77777777" w:rsidTr="00CD3659">
        <w:tc>
          <w:tcPr>
            <w:tcW w:w="959" w:type="dxa"/>
          </w:tcPr>
          <w:p w14:paraId="07A6F6F6" w14:textId="77777777" w:rsidR="00734B20" w:rsidRPr="00972C93" w:rsidRDefault="00734B20" w:rsidP="00972C93">
            <w:pPr>
              <w:spacing w:after="0" w:line="240" w:lineRule="auto"/>
              <w:jc w:val="center"/>
              <w:rPr>
                <w:rFonts w:asciiTheme="minorHAnsi" w:hAnsiTheme="minorHAnsi" w:cstheme="minorHAnsi"/>
                <w:sz w:val="20"/>
                <w:szCs w:val="20"/>
                <w:lang w:eastAsia="nl-NL"/>
              </w:rPr>
            </w:pPr>
            <w:r w:rsidRPr="00972C93">
              <w:rPr>
                <w:rFonts w:asciiTheme="minorHAnsi" w:hAnsiTheme="minorHAnsi" w:cstheme="minorHAnsi"/>
                <w:sz w:val="20"/>
                <w:szCs w:val="20"/>
                <w:lang w:eastAsia="nl-NL"/>
              </w:rPr>
              <w:t>1</w:t>
            </w:r>
          </w:p>
        </w:tc>
        <w:tc>
          <w:tcPr>
            <w:tcW w:w="8363" w:type="dxa"/>
          </w:tcPr>
          <w:p w14:paraId="2B5CEC5F" w14:textId="77777777" w:rsidR="00734B20" w:rsidRPr="00972C93" w:rsidRDefault="00734B20" w:rsidP="00972C93">
            <w:pPr>
              <w:spacing w:after="0" w:line="240" w:lineRule="auto"/>
              <w:rPr>
                <w:rFonts w:asciiTheme="minorHAnsi" w:hAnsiTheme="minorHAnsi" w:cstheme="minorHAnsi"/>
                <w:sz w:val="20"/>
                <w:szCs w:val="20"/>
                <w:lang w:eastAsia="nl-NL"/>
              </w:rPr>
            </w:pPr>
            <w:r w:rsidRPr="00972C93">
              <w:rPr>
                <w:rFonts w:asciiTheme="minorHAnsi" w:hAnsiTheme="minorHAnsi" w:cstheme="minorHAnsi"/>
                <w:sz w:val="20"/>
                <w:szCs w:val="20"/>
                <w:lang w:eastAsia="nl-NL"/>
              </w:rPr>
              <w:t>More than one relevant non compliance or one important non compliance with the permit conditions or violation of the operator duties</w:t>
            </w:r>
          </w:p>
        </w:tc>
      </w:tr>
    </w:tbl>
    <w:p w14:paraId="3235E614" w14:textId="77777777" w:rsidR="00734B20" w:rsidRDefault="00734B20" w:rsidP="00734B20">
      <w:pPr>
        <w:ind w:left="720" w:hanging="720"/>
      </w:pPr>
    </w:p>
    <w:p w14:paraId="526C7065" w14:textId="77777777" w:rsidR="00AE1122" w:rsidRPr="004553B2" w:rsidRDefault="00AE1122" w:rsidP="00AE1122">
      <w:pPr>
        <w:spacing w:after="120"/>
        <w:rPr>
          <w:rFonts w:cs="Calibri"/>
          <w:bCs/>
        </w:rPr>
      </w:pPr>
      <w:r w:rsidRPr="004553B2">
        <w:rPr>
          <w:rFonts w:cs="Calibri"/>
          <w:bCs/>
        </w:rPr>
        <w:t>2. Attitude of the operator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342"/>
      </w:tblGrid>
      <w:tr w:rsidR="00AE1122" w:rsidRPr="00972C93" w14:paraId="736210BD" w14:textId="77777777" w:rsidTr="00DB1604">
        <w:tc>
          <w:tcPr>
            <w:tcW w:w="9322" w:type="dxa"/>
            <w:gridSpan w:val="2"/>
          </w:tcPr>
          <w:p w14:paraId="2520B8E6"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The scoring of attitude of the operator is a subjective choice of the inspector regarding the operator’s attitude towards the environment. </w:t>
            </w:r>
          </w:p>
        </w:tc>
      </w:tr>
      <w:tr w:rsidR="00AE1122" w:rsidRPr="00972C93" w14:paraId="649DBFBB" w14:textId="77777777" w:rsidTr="00DB1604">
        <w:tc>
          <w:tcPr>
            <w:tcW w:w="980" w:type="dxa"/>
            <w:shd w:val="clear" w:color="auto" w:fill="E0E0E0"/>
          </w:tcPr>
          <w:p w14:paraId="142923EA"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42" w:type="dxa"/>
            <w:shd w:val="clear" w:color="auto" w:fill="E0E0E0"/>
          </w:tcPr>
          <w:p w14:paraId="0953883A"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972C93" w14:paraId="087A07AA" w14:textId="77777777" w:rsidTr="00DB1604">
        <w:tc>
          <w:tcPr>
            <w:tcW w:w="980" w:type="dxa"/>
          </w:tcPr>
          <w:p w14:paraId="12D15EA6"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14:paraId="0528C77F"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Operator reacts immediately after recognising a condition of relevant non-compliance</w:t>
            </w:r>
          </w:p>
        </w:tc>
      </w:tr>
      <w:tr w:rsidR="00AE1122" w:rsidRPr="00972C93" w14:paraId="534D6781" w14:textId="77777777" w:rsidTr="00DB1604">
        <w:tc>
          <w:tcPr>
            <w:tcW w:w="980" w:type="dxa"/>
          </w:tcPr>
          <w:p w14:paraId="4C84C4E5"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0</w:t>
            </w:r>
          </w:p>
        </w:tc>
        <w:tc>
          <w:tcPr>
            <w:tcW w:w="8342" w:type="dxa"/>
          </w:tcPr>
          <w:p w14:paraId="1C82719D"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Operator reacts after receiving a </w:t>
            </w:r>
            <w:r>
              <w:rPr>
                <w:rFonts w:cs="Calibri"/>
                <w:sz w:val="20"/>
                <w:szCs w:val="20"/>
                <w:lang w:eastAsia="nl-NL"/>
              </w:rPr>
              <w:t>warning letter</w:t>
            </w:r>
            <w:r w:rsidRPr="004553B2">
              <w:rPr>
                <w:rFonts w:cs="Calibri"/>
                <w:sz w:val="20"/>
                <w:szCs w:val="20"/>
                <w:lang w:eastAsia="nl-NL"/>
              </w:rPr>
              <w:t xml:space="preserve"> form the competent authority</w:t>
            </w:r>
          </w:p>
        </w:tc>
      </w:tr>
      <w:tr w:rsidR="00AE1122" w:rsidRPr="00972C93" w14:paraId="6BD0BFBD" w14:textId="77777777" w:rsidTr="00DB1604">
        <w:tc>
          <w:tcPr>
            <w:tcW w:w="980" w:type="dxa"/>
          </w:tcPr>
          <w:p w14:paraId="5B88A70A"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14:paraId="247D090B" w14:textId="77777777" w:rsidR="00AE1122" w:rsidRPr="004553B2" w:rsidRDefault="00AE1122" w:rsidP="00DB1604">
            <w:pPr>
              <w:spacing w:after="0" w:line="240" w:lineRule="auto"/>
              <w:rPr>
                <w:rFonts w:cs="Calibri"/>
                <w:sz w:val="20"/>
                <w:szCs w:val="20"/>
                <w:lang w:eastAsia="nl-NL"/>
              </w:rPr>
            </w:pPr>
            <w:r>
              <w:rPr>
                <w:rFonts w:cs="Calibri"/>
                <w:sz w:val="20"/>
                <w:szCs w:val="20"/>
                <w:lang w:eastAsia="nl-NL"/>
              </w:rPr>
              <w:t>Operator</w:t>
            </w:r>
            <w:r w:rsidRPr="004553B2">
              <w:rPr>
                <w:rFonts w:cs="Calibri"/>
                <w:sz w:val="20"/>
                <w:szCs w:val="20"/>
                <w:lang w:eastAsia="nl-NL"/>
              </w:rPr>
              <w:t xml:space="preserve"> react</w:t>
            </w:r>
            <w:r>
              <w:rPr>
                <w:rFonts w:cs="Calibri"/>
                <w:sz w:val="20"/>
                <w:szCs w:val="20"/>
                <w:lang w:eastAsia="nl-NL"/>
              </w:rPr>
              <w:t>s only</w:t>
            </w:r>
            <w:r w:rsidRPr="004553B2">
              <w:rPr>
                <w:rFonts w:cs="Calibri"/>
                <w:sz w:val="20"/>
                <w:szCs w:val="20"/>
                <w:lang w:eastAsia="nl-NL"/>
              </w:rPr>
              <w:t xml:space="preserve"> </w:t>
            </w:r>
            <w:r>
              <w:rPr>
                <w:rFonts w:cs="Calibri"/>
                <w:sz w:val="20"/>
                <w:szCs w:val="20"/>
                <w:lang w:eastAsia="nl-NL"/>
              </w:rPr>
              <w:t>after repeated warning letters or after a formal administrative decree of the competent authority</w:t>
            </w:r>
            <w:r w:rsidRPr="004553B2">
              <w:rPr>
                <w:rFonts w:cs="Calibri"/>
                <w:sz w:val="20"/>
                <w:szCs w:val="20"/>
                <w:lang w:eastAsia="nl-NL"/>
              </w:rPr>
              <w:t xml:space="preserve"> </w:t>
            </w:r>
          </w:p>
        </w:tc>
      </w:tr>
    </w:tbl>
    <w:p w14:paraId="4258A035" w14:textId="77777777" w:rsidR="00AE1122" w:rsidRDefault="00AE1122" w:rsidP="00AE1122"/>
    <w:p w14:paraId="32999987" w14:textId="520FD426" w:rsidR="00397B8C" w:rsidRDefault="00397B8C" w:rsidP="00AE1122">
      <w:r w:rsidRPr="004553B2">
        <w:rPr>
          <w:rFonts w:cs="Calibri"/>
          <w:bCs/>
        </w:rPr>
        <w:t>3. Environmental Management System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342"/>
      </w:tblGrid>
      <w:tr w:rsidR="00397B8C" w:rsidRPr="00972C93" w14:paraId="02681188" w14:textId="77777777" w:rsidTr="004A66FB">
        <w:tc>
          <w:tcPr>
            <w:tcW w:w="9322" w:type="dxa"/>
            <w:gridSpan w:val="2"/>
          </w:tcPr>
          <w:p w14:paraId="23D37624" w14:textId="77777777" w:rsidR="00397B8C" w:rsidRPr="004553B2" w:rsidRDefault="00397B8C" w:rsidP="004A66FB">
            <w:pPr>
              <w:spacing w:after="0" w:line="240" w:lineRule="auto"/>
              <w:rPr>
                <w:rFonts w:cs="Calibri"/>
                <w:sz w:val="20"/>
                <w:szCs w:val="20"/>
                <w:lang w:eastAsia="nl-NL"/>
              </w:rPr>
            </w:pPr>
            <w:r w:rsidRPr="004553B2">
              <w:rPr>
                <w:rFonts w:cs="Calibri"/>
                <w:sz w:val="20"/>
                <w:szCs w:val="20"/>
                <w:lang w:eastAsia="nl-NL"/>
              </w:rPr>
              <w:t xml:space="preserve">The scoring for the Environmental Management System refers to whether the company has implemented an Environmental Management System according to EMAS or ISO-14001, or not.  </w:t>
            </w:r>
          </w:p>
        </w:tc>
      </w:tr>
      <w:tr w:rsidR="00397B8C" w:rsidRPr="00972C93" w14:paraId="1D2EDC60" w14:textId="77777777" w:rsidTr="004A66FB">
        <w:tc>
          <w:tcPr>
            <w:tcW w:w="980" w:type="dxa"/>
            <w:shd w:val="clear" w:color="auto" w:fill="E0E0E0"/>
          </w:tcPr>
          <w:p w14:paraId="6D7548B3" w14:textId="77777777" w:rsidR="00397B8C" w:rsidRPr="004553B2" w:rsidRDefault="00397B8C" w:rsidP="004A66FB">
            <w:pPr>
              <w:spacing w:after="0" w:line="240" w:lineRule="auto"/>
              <w:rPr>
                <w:rFonts w:cs="Calibri"/>
                <w:sz w:val="20"/>
                <w:szCs w:val="20"/>
                <w:lang w:eastAsia="nl-NL"/>
              </w:rPr>
            </w:pPr>
            <w:r w:rsidRPr="004553B2">
              <w:rPr>
                <w:rFonts w:cs="Calibri"/>
                <w:sz w:val="20"/>
                <w:szCs w:val="20"/>
                <w:lang w:eastAsia="nl-NL"/>
              </w:rPr>
              <w:t>Score</w:t>
            </w:r>
          </w:p>
        </w:tc>
        <w:tc>
          <w:tcPr>
            <w:tcW w:w="8342" w:type="dxa"/>
            <w:shd w:val="clear" w:color="auto" w:fill="E0E0E0"/>
          </w:tcPr>
          <w:p w14:paraId="4772E102" w14:textId="77777777" w:rsidR="00397B8C" w:rsidRPr="004553B2" w:rsidRDefault="00397B8C" w:rsidP="004A66FB">
            <w:pPr>
              <w:spacing w:after="0" w:line="240" w:lineRule="auto"/>
              <w:rPr>
                <w:rFonts w:cs="Calibri"/>
                <w:sz w:val="20"/>
                <w:szCs w:val="20"/>
                <w:lang w:eastAsia="nl-NL"/>
              </w:rPr>
            </w:pPr>
            <w:r w:rsidRPr="004553B2">
              <w:rPr>
                <w:rFonts w:cs="Calibri"/>
                <w:sz w:val="20"/>
                <w:szCs w:val="20"/>
                <w:lang w:eastAsia="nl-NL"/>
              </w:rPr>
              <w:t>Definition</w:t>
            </w:r>
          </w:p>
        </w:tc>
      </w:tr>
      <w:tr w:rsidR="00397B8C" w:rsidRPr="00972C93" w14:paraId="29C5E1F8" w14:textId="77777777" w:rsidTr="004A66FB">
        <w:tc>
          <w:tcPr>
            <w:tcW w:w="980" w:type="dxa"/>
          </w:tcPr>
          <w:p w14:paraId="29C90FC4" w14:textId="77777777" w:rsidR="00397B8C" w:rsidRPr="004553B2" w:rsidRDefault="00397B8C" w:rsidP="004A66FB">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14:paraId="216E9138" w14:textId="77777777" w:rsidR="00397B8C" w:rsidRPr="004553B2" w:rsidRDefault="00397B8C" w:rsidP="004A66FB">
            <w:pPr>
              <w:spacing w:after="0" w:line="240" w:lineRule="auto"/>
              <w:rPr>
                <w:rFonts w:cs="Calibri"/>
                <w:sz w:val="20"/>
                <w:szCs w:val="20"/>
                <w:lang w:eastAsia="nl-NL"/>
              </w:rPr>
            </w:pPr>
            <w:r w:rsidRPr="004553B2">
              <w:rPr>
                <w:rFonts w:cs="Calibri"/>
                <w:sz w:val="20"/>
                <w:szCs w:val="20"/>
                <w:lang w:eastAsia="nl-NL"/>
              </w:rPr>
              <w:t>Site is registered under EMAS or ISO-14001</w:t>
            </w:r>
            <w:r>
              <w:rPr>
                <w:rFonts w:cs="Calibri"/>
                <w:sz w:val="20"/>
                <w:szCs w:val="20"/>
                <w:lang w:eastAsia="nl-NL"/>
              </w:rPr>
              <w:t xml:space="preserve"> and the operator is working successfully with this environmental management system</w:t>
            </w:r>
          </w:p>
        </w:tc>
      </w:tr>
      <w:tr w:rsidR="00397B8C" w:rsidRPr="00972C93" w14:paraId="3CDA0294" w14:textId="77777777" w:rsidTr="004A66FB">
        <w:tc>
          <w:tcPr>
            <w:tcW w:w="980" w:type="dxa"/>
          </w:tcPr>
          <w:p w14:paraId="277AABA8" w14:textId="77777777" w:rsidR="00397B8C" w:rsidRPr="004553B2" w:rsidRDefault="00397B8C" w:rsidP="004A66FB">
            <w:pPr>
              <w:spacing w:after="0" w:line="240" w:lineRule="auto"/>
              <w:jc w:val="center"/>
              <w:rPr>
                <w:rFonts w:cs="Calibri"/>
                <w:sz w:val="20"/>
                <w:szCs w:val="20"/>
                <w:lang w:eastAsia="nl-NL"/>
              </w:rPr>
            </w:pPr>
            <w:r w:rsidRPr="004553B2">
              <w:rPr>
                <w:rFonts w:cs="Calibri"/>
                <w:sz w:val="20"/>
                <w:szCs w:val="20"/>
                <w:lang w:eastAsia="nl-NL"/>
              </w:rPr>
              <w:t>0</w:t>
            </w:r>
          </w:p>
        </w:tc>
        <w:tc>
          <w:tcPr>
            <w:tcW w:w="8342" w:type="dxa"/>
          </w:tcPr>
          <w:p w14:paraId="2818073A" w14:textId="77777777" w:rsidR="00397B8C" w:rsidRPr="004553B2" w:rsidRDefault="00397B8C" w:rsidP="004A66FB">
            <w:pPr>
              <w:spacing w:after="0" w:line="240" w:lineRule="auto"/>
              <w:rPr>
                <w:rFonts w:cs="Calibri"/>
                <w:sz w:val="20"/>
                <w:szCs w:val="20"/>
                <w:lang w:eastAsia="nl-NL"/>
              </w:rPr>
            </w:pPr>
            <w:r w:rsidRPr="004553B2">
              <w:rPr>
                <w:rFonts w:cs="Calibri"/>
                <w:sz w:val="20"/>
                <w:szCs w:val="20"/>
                <w:lang w:eastAsia="nl-NL"/>
              </w:rPr>
              <w:t xml:space="preserve">Site is </w:t>
            </w:r>
            <w:r>
              <w:rPr>
                <w:rFonts w:cs="Calibri"/>
                <w:sz w:val="20"/>
                <w:szCs w:val="20"/>
                <w:lang w:eastAsia="nl-NL"/>
              </w:rPr>
              <w:t xml:space="preserve">not </w:t>
            </w:r>
            <w:r w:rsidRPr="004553B2">
              <w:rPr>
                <w:rFonts w:cs="Calibri"/>
                <w:sz w:val="20"/>
                <w:szCs w:val="20"/>
                <w:lang w:eastAsia="nl-NL"/>
              </w:rPr>
              <w:t>registered under EMAS or ISO-14001</w:t>
            </w:r>
            <w:r>
              <w:rPr>
                <w:rFonts w:cs="Calibri"/>
                <w:sz w:val="20"/>
                <w:szCs w:val="20"/>
                <w:lang w:eastAsia="nl-NL"/>
              </w:rPr>
              <w:t xml:space="preserve"> but the operator is working successfully with an accepted environmental management system</w:t>
            </w:r>
          </w:p>
        </w:tc>
      </w:tr>
      <w:tr w:rsidR="00397B8C" w:rsidRPr="00972C93" w14:paraId="0FAFDCD7" w14:textId="77777777" w:rsidTr="004A66FB">
        <w:tc>
          <w:tcPr>
            <w:tcW w:w="980" w:type="dxa"/>
          </w:tcPr>
          <w:p w14:paraId="12A1BEAF" w14:textId="77777777" w:rsidR="00397B8C" w:rsidRPr="004553B2" w:rsidRDefault="00397B8C" w:rsidP="004A66FB">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14:paraId="621D0E06" w14:textId="77777777" w:rsidR="00397B8C" w:rsidRPr="004553B2" w:rsidRDefault="00397B8C" w:rsidP="004A66FB">
            <w:pPr>
              <w:spacing w:after="0" w:line="240" w:lineRule="auto"/>
              <w:rPr>
                <w:rFonts w:cs="Calibri"/>
                <w:sz w:val="20"/>
                <w:szCs w:val="20"/>
                <w:lang w:eastAsia="nl-NL"/>
              </w:rPr>
            </w:pPr>
            <w:r w:rsidRPr="004553B2">
              <w:rPr>
                <w:rFonts w:cs="Calibri"/>
                <w:sz w:val="20"/>
                <w:szCs w:val="20"/>
                <w:lang w:eastAsia="nl-NL"/>
              </w:rPr>
              <w:t xml:space="preserve">Site is </w:t>
            </w:r>
            <w:r>
              <w:rPr>
                <w:rFonts w:cs="Calibri"/>
                <w:sz w:val="20"/>
                <w:szCs w:val="20"/>
                <w:lang w:eastAsia="nl-NL"/>
              </w:rPr>
              <w:t xml:space="preserve">not </w:t>
            </w:r>
            <w:r w:rsidRPr="004553B2">
              <w:rPr>
                <w:rFonts w:cs="Calibri"/>
                <w:sz w:val="20"/>
                <w:szCs w:val="20"/>
                <w:lang w:eastAsia="nl-NL"/>
              </w:rPr>
              <w:t>registered under EMAS</w:t>
            </w:r>
            <w:r>
              <w:rPr>
                <w:rFonts w:cs="Calibri"/>
                <w:sz w:val="20"/>
                <w:szCs w:val="20"/>
                <w:lang w:eastAsia="nl-NL"/>
              </w:rPr>
              <w:t xml:space="preserve"> n</w:t>
            </w:r>
            <w:r w:rsidRPr="004553B2">
              <w:rPr>
                <w:rFonts w:cs="Calibri"/>
                <w:sz w:val="20"/>
                <w:szCs w:val="20"/>
                <w:lang w:eastAsia="nl-NL"/>
              </w:rPr>
              <w:t xml:space="preserve">or ISO-14001 </w:t>
            </w:r>
            <w:r>
              <w:rPr>
                <w:rFonts w:cs="Calibri"/>
                <w:sz w:val="20"/>
                <w:szCs w:val="20"/>
                <w:lang w:eastAsia="nl-NL"/>
              </w:rPr>
              <w:t>and the operator is not working with an accepted environmental management system</w:t>
            </w:r>
          </w:p>
        </w:tc>
      </w:tr>
    </w:tbl>
    <w:p w14:paraId="444A9A6F" w14:textId="77777777" w:rsidR="00397B8C" w:rsidRPr="000755D5" w:rsidRDefault="00397B8C" w:rsidP="00662D6D">
      <w:pPr>
        <w:tabs>
          <w:tab w:val="left" w:pos="930"/>
        </w:tabs>
      </w:pPr>
      <w:bookmarkStart w:id="8" w:name="_GoBack"/>
      <w:bookmarkEnd w:id="8"/>
    </w:p>
    <w:p w14:paraId="369A9FCA" w14:textId="77777777" w:rsidR="00662D6D" w:rsidRDefault="00734B20" w:rsidP="00662D6D">
      <w:pPr>
        <w:pStyle w:val="Heading2"/>
        <w:numPr>
          <w:ilvl w:val="1"/>
          <w:numId w:val="12"/>
        </w:numPr>
        <w:rPr>
          <w:rFonts w:asciiTheme="minorHAnsi" w:hAnsiTheme="minorHAnsi" w:cstheme="minorHAnsi"/>
        </w:rPr>
      </w:pPr>
      <w:bookmarkStart w:id="9" w:name="_Toc425936360"/>
      <w:r w:rsidRPr="004A2880">
        <w:rPr>
          <w:rFonts w:asciiTheme="minorHAnsi" w:hAnsiTheme="minorHAnsi" w:cstheme="minorHAnsi"/>
        </w:rPr>
        <w:t>Risk Criteria – Elaborat</w:t>
      </w:r>
      <w:r w:rsidR="00662D6D">
        <w:rPr>
          <w:rFonts w:asciiTheme="minorHAnsi" w:hAnsiTheme="minorHAnsi" w:cstheme="minorHAnsi"/>
        </w:rPr>
        <w:t>e</w:t>
      </w:r>
      <w:bookmarkEnd w:id="9"/>
    </w:p>
    <w:p w14:paraId="33B76D18" w14:textId="77777777" w:rsidR="00AE1122" w:rsidRPr="004553B2" w:rsidRDefault="00AE1122" w:rsidP="00AE1122">
      <w:pPr>
        <w:spacing w:after="120"/>
        <w:rPr>
          <w:rFonts w:cs="Calibri"/>
          <w:bCs/>
        </w:rPr>
      </w:pPr>
      <w:r w:rsidRPr="004553B2">
        <w:rPr>
          <w:rFonts w:cs="Calibri"/>
          <w:bCs/>
        </w:rPr>
        <w:t>1. Type and kind of installation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AE1122" w:rsidRPr="004A2880" w14:paraId="0353081B" w14:textId="77777777" w:rsidTr="00DB1604">
        <w:tc>
          <w:tcPr>
            <w:tcW w:w="9322" w:type="dxa"/>
            <w:gridSpan w:val="2"/>
          </w:tcPr>
          <w:p w14:paraId="1EE10989"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The scoring of type and kind of installation is based on the fact if a permit is needed from MoEPP.</w:t>
            </w:r>
          </w:p>
          <w:p w14:paraId="3A37A21D"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 xml:space="preserve">In case a permit from MoEPP is needed the  installation scores 2 points. In case a permit from MoEPP is not needed the installation scores 1 point. </w:t>
            </w:r>
          </w:p>
        </w:tc>
      </w:tr>
      <w:tr w:rsidR="00AE1122" w:rsidRPr="004A2880" w14:paraId="3F99B4EC" w14:textId="77777777" w:rsidTr="00DB1604">
        <w:tc>
          <w:tcPr>
            <w:tcW w:w="959" w:type="dxa"/>
            <w:shd w:val="clear" w:color="auto" w:fill="E0E0E0"/>
          </w:tcPr>
          <w:p w14:paraId="236AB7EC"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14:paraId="501E907C"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Definition</w:t>
            </w:r>
          </w:p>
        </w:tc>
      </w:tr>
      <w:tr w:rsidR="00AE1122" w:rsidRPr="004A2880" w14:paraId="73C2A310" w14:textId="77777777" w:rsidTr="00DB1604">
        <w:tc>
          <w:tcPr>
            <w:tcW w:w="959" w:type="dxa"/>
          </w:tcPr>
          <w:p w14:paraId="06BE8D57"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1</w:t>
            </w:r>
          </w:p>
        </w:tc>
        <w:tc>
          <w:tcPr>
            <w:tcW w:w="8363" w:type="dxa"/>
          </w:tcPr>
          <w:p w14:paraId="574100A5"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Activities requiring elaborates that do not need a permit from the competent authority</w:t>
            </w:r>
          </w:p>
        </w:tc>
      </w:tr>
      <w:tr w:rsidR="00AE1122" w:rsidRPr="004A2880" w14:paraId="6B1C079C" w14:textId="77777777" w:rsidTr="00DB1604">
        <w:tc>
          <w:tcPr>
            <w:tcW w:w="959" w:type="dxa"/>
          </w:tcPr>
          <w:p w14:paraId="0CF696F3" w14:textId="77777777" w:rsidR="00AE1122" w:rsidRPr="004553B2" w:rsidRDefault="00AE1122" w:rsidP="00DB1604">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14:paraId="6B099EBF" w14:textId="77777777" w:rsidR="00AE1122" w:rsidRPr="004553B2" w:rsidRDefault="00AE1122" w:rsidP="00DB1604">
            <w:pPr>
              <w:spacing w:after="0" w:line="240" w:lineRule="auto"/>
              <w:rPr>
                <w:rFonts w:cs="Calibri"/>
                <w:sz w:val="20"/>
                <w:szCs w:val="20"/>
                <w:lang w:eastAsia="nl-NL"/>
              </w:rPr>
            </w:pPr>
            <w:r w:rsidRPr="004553B2">
              <w:rPr>
                <w:rFonts w:cs="Calibri"/>
                <w:sz w:val="20"/>
                <w:szCs w:val="20"/>
                <w:lang w:eastAsia="nl-NL"/>
              </w:rPr>
              <w:t>Activities requiring Elaborates that need a permit from the competent authority</w:t>
            </w:r>
          </w:p>
        </w:tc>
      </w:tr>
    </w:tbl>
    <w:p w14:paraId="2D5CE030" w14:textId="77777777" w:rsidR="00AE1122" w:rsidRPr="004553B2" w:rsidRDefault="00AE1122" w:rsidP="00AE1122">
      <w:pPr>
        <w:spacing w:after="0"/>
        <w:ind w:left="720" w:hanging="720"/>
        <w:rPr>
          <w:rFonts w:cs="Calibri"/>
          <w:szCs w:val="20"/>
          <w:lang w:eastAsia="nl-NL"/>
        </w:rPr>
      </w:pPr>
      <w:r w:rsidRPr="004553B2">
        <w:rPr>
          <w:rFonts w:cs="Calibri"/>
          <w:szCs w:val="20"/>
          <w:lang w:eastAsia="nl-NL"/>
        </w:rPr>
        <w:t>Score 1 = min 1 inspection in 36 months</w:t>
      </w:r>
    </w:p>
    <w:p w14:paraId="5F11564C" w14:textId="77777777" w:rsidR="00AE1122" w:rsidRPr="004553B2" w:rsidRDefault="00AE1122" w:rsidP="00AE1122">
      <w:pPr>
        <w:spacing w:after="0"/>
        <w:ind w:left="720" w:hanging="720"/>
        <w:rPr>
          <w:rFonts w:cs="Calibri"/>
          <w:szCs w:val="20"/>
          <w:lang w:eastAsia="nl-NL"/>
        </w:rPr>
      </w:pPr>
      <w:r w:rsidRPr="004553B2">
        <w:rPr>
          <w:rFonts w:cs="Calibri"/>
          <w:szCs w:val="20"/>
          <w:lang w:eastAsia="nl-NL"/>
        </w:rPr>
        <w:t>Score 2 = min 1 inspection in 24 months</w:t>
      </w:r>
    </w:p>
    <w:p w14:paraId="7F0C2645" w14:textId="77777777" w:rsidR="00734B20" w:rsidRPr="00AF5E42" w:rsidRDefault="00734B20" w:rsidP="00573221">
      <w:pPr>
        <w:spacing w:after="0"/>
        <w:jc w:val="both"/>
        <w:rPr>
          <w:rFonts w:asciiTheme="minorHAnsi" w:hAnsiTheme="minorHAnsi" w:cstheme="minorHAnsi"/>
          <w:szCs w:val="20"/>
          <w:lang w:eastAsia="nl-NL"/>
        </w:rPr>
      </w:pPr>
      <w:r w:rsidRPr="00AF5E42">
        <w:rPr>
          <w:rFonts w:asciiTheme="minorHAnsi" w:hAnsiTheme="minorHAnsi" w:cstheme="minorHAnsi"/>
          <w:szCs w:val="20"/>
          <w:lang w:eastAsia="nl-NL"/>
        </w:rPr>
        <w:lastRenderedPageBreak/>
        <w:t xml:space="preserve">For these installations we recommend not to assess the risk in IRAM but keep the frequency of the inspections based on the criteria above unless </w:t>
      </w:r>
      <w:r w:rsidR="00662D6D" w:rsidRPr="00AF5E42">
        <w:rPr>
          <w:rFonts w:asciiTheme="minorHAnsi" w:hAnsiTheme="minorHAnsi" w:cstheme="minorHAnsi"/>
          <w:szCs w:val="20"/>
          <w:lang w:eastAsia="nl-NL"/>
        </w:rPr>
        <w:t xml:space="preserve">a non-routine inspection needs to be executed because of </w:t>
      </w:r>
      <w:r w:rsidRPr="00AF5E42">
        <w:rPr>
          <w:rFonts w:asciiTheme="minorHAnsi" w:hAnsiTheme="minorHAnsi" w:cstheme="minorHAnsi"/>
          <w:szCs w:val="20"/>
          <w:lang w:eastAsia="nl-NL"/>
        </w:rPr>
        <w:t>com</w:t>
      </w:r>
      <w:r w:rsidR="00662D6D" w:rsidRPr="00AF5E42">
        <w:rPr>
          <w:rFonts w:asciiTheme="minorHAnsi" w:hAnsiTheme="minorHAnsi" w:cstheme="minorHAnsi"/>
          <w:szCs w:val="20"/>
          <w:lang w:eastAsia="nl-NL"/>
        </w:rPr>
        <w:t xml:space="preserve">plaints, accidents or incidents.  </w:t>
      </w:r>
    </w:p>
    <w:p w14:paraId="1025135D" w14:textId="77777777" w:rsidR="00734B20" w:rsidRDefault="00734B20" w:rsidP="00573221">
      <w:pPr>
        <w:jc w:val="both"/>
        <w:rPr>
          <w:rFonts w:ascii="Verdana" w:hAnsi="Verdana" w:cs="Verdana"/>
          <w:sz w:val="20"/>
          <w:szCs w:val="20"/>
          <w:lang w:eastAsia="nl-NL"/>
        </w:rPr>
      </w:pPr>
    </w:p>
    <w:p w14:paraId="796498A5" w14:textId="77777777" w:rsidR="00662D6D" w:rsidRPr="00A81A35" w:rsidRDefault="00662D6D" w:rsidP="00573221">
      <w:pPr>
        <w:pStyle w:val="Heading2"/>
        <w:numPr>
          <w:ilvl w:val="1"/>
          <w:numId w:val="12"/>
        </w:numPr>
        <w:jc w:val="both"/>
        <w:rPr>
          <w:rFonts w:asciiTheme="minorHAnsi" w:hAnsiTheme="minorHAnsi" w:cstheme="minorHAnsi"/>
        </w:rPr>
      </w:pPr>
      <w:bookmarkStart w:id="10" w:name="_Toc425936361"/>
      <w:r w:rsidRPr="00A81A35">
        <w:rPr>
          <w:rFonts w:asciiTheme="minorHAnsi" w:hAnsiTheme="minorHAnsi" w:cstheme="minorHAnsi"/>
        </w:rPr>
        <w:t>IRAM</w:t>
      </w:r>
      <w:r w:rsidR="00882CF3" w:rsidRPr="00A81A35">
        <w:rPr>
          <w:rFonts w:asciiTheme="minorHAnsi" w:hAnsiTheme="minorHAnsi" w:cstheme="minorHAnsi"/>
        </w:rPr>
        <w:t xml:space="preserve"> used for Risk assessment</w:t>
      </w:r>
      <w:bookmarkEnd w:id="10"/>
    </w:p>
    <w:p w14:paraId="2340E52F" w14:textId="77777777" w:rsidR="00662D6D" w:rsidRDefault="00AF5E42" w:rsidP="00573221">
      <w:pPr>
        <w:jc w:val="both"/>
        <w:rPr>
          <w:rFonts w:asciiTheme="minorHAnsi" w:hAnsiTheme="minorHAnsi" w:cstheme="minorHAnsi"/>
          <w:szCs w:val="20"/>
          <w:lang w:eastAsia="nl-NL"/>
        </w:rPr>
      </w:pPr>
      <w:r w:rsidRPr="00AF5E42">
        <w:rPr>
          <w:rFonts w:asciiTheme="minorHAnsi" w:hAnsiTheme="minorHAnsi" w:cstheme="minorHAnsi"/>
          <w:szCs w:val="20"/>
          <w:lang w:eastAsia="nl-NL"/>
        </w:rPr>
        <w:t xml:space="preserve">The risk of the installations IPPC A and B will be assessed using the IRAM methodology. IRAM can be used as an online tool, through the website </w:t>
      </w:r>
      <w:hyperlink r:id="rId8" w:history="1">
        <w:r w:rsidR="000A21D1" w:rsidRPr="00362456">
          <w:rPr>
            <w:rStyle w:val="Hyperlink"/>
            <w:rFonts w:asciiTheme="minorHAnsi" w:hAnsiTheme="minorHAnsi" w:cstheme="minorHAnsi"/>
            <w:szCs w:val="20"/>
            <w:lang w:eastAsia="nl-NL"/>
          </w:rPr>
          <w:t>https://www.fms.nrw.de/lip/authenticate.do</w:t>
        </w:r>
      </w:hyperlink>
      <w:r w:rsidR="000A21D1">
        <w:rPr>
          <w:rFonts w:asciiTheme="minorHAnsi" w:hAnsiTheme="minorHAnsi" w:cstheme="minorHAnsi"/>
          <w:szCs w:val="20"/>
          <w:lang w:eastAsia="nl-NL"/>
        </w:rPr>
        <w:t xml:space="preserve"> </w:t>
      </w:r>
      <w:r>
        <w:rPr>
          <w:rFonts w:asciiTheme="minorHAnsi" w:hAnsiTheme="minorHAnsi" w:cstheme="minorHAnsi"/>
          <w:szCs w:val="20"/>
          <w:lang w:eastAsia="nl-NL"/>
        </w:rPr>
        <w:t xml:space="preserve">or using an EXCEL spreadsheet. It was decided </w:t>
      </w:r>
      <w:r w:rsidR="00691666">
        <w:rPr>
          <w:rFonts w:asciiTheme="minorHAnsi" w:hAnsiTheme="minorHAnsi" w:cstheme="minorHAnsi"/>
          <w:szCs w:val="20"/>
          <w:lang w:eastAsia="nl-NL"/>
        </w:rPr>
        <w:t xml:space="preserve">during the mission </w:t>
      </w:r>
      <w:r>
        <w:rPr>
          <w:rFonts w:asciiTheme="minorHAnsi" w:hAnsiTheme="minorHAnsi" w:cstheme="minorHAnsi"/>
          <w:szCs w:val="20"/>
          <w:lang w:eastAsia="nl-NL"/>
        </w:rPr>
        <w:t xml:space="preserve">that </w:t>
      </w:r>
      <w:r w:rsidR="00882CF3">
        <w:rPr>
          <w:rFonts w:asciiTheme="minorHAnsi" w:hAnsiTheme="minorHAnsi" w:cstheme="minorHAnsi"/>
          <w:szCs w:val="20"/>
          <w:lang w:eastAsia="nl-NL"/>
        </w:rPr>
        <w:t>the online IRAM tool will be used for</w:t>
      </w:r>
      <w:r w:rsidR="00691666">
        <w:rPr>
          <w:rFonts w:asciiTheme="minorHAnsi" w:hAnsiTheme="minorHAnsi" w:cstheme="minorHAnsi"/>
          <w:szCs w:val="20"/>
          <w:lang w:eastAsia="nl-NL"/>
        </w:rPr>
        <w:t xml:space="preserve"> performing </w:t>
      </w:r>
      <w:r w:rsidR="00882CF3">
        <w:rPr>
          <w:rFonts w:asciiTheme="minorHAnsi" w:hAnsiTheme="minorHAnsi" w:cstheme="minorHAnsi"/>
          <w:szCs w:val="20"/>
          <w:lang w:eastAsia="nl-NL"/>
        </w:rPr>
        <w:t xml:space="preserve"> the risk assessment.</w:t>
      </w:r>
    </w:p>
    <w:p w14:paraId="0BA4FDA4" w14:textId="75E9593B" w:rsidR="00882CF3" w:rsidRDefault="00BA5B33" w:rsidP="00573221">
      <w:pPr>
        <w:jc w:val="both"/>
        <w:rPr>
          <w:rFonts w:asciiTheme="minorHAnsi" w:hAnsiTheme="minorHAnsi" w:cstheme="minorHAnsi"/>
          <w:szCs w:val="20"/>
          <w:lang w:eastAsia="nl-NL"/>
        </w:rPr>
      </w:pPr>
      <w:r>
        <w:rPr>
          <w:rFonts w:asciiTheme="minorHAnsi" w:hAnsiTheme="minorHAnsi" w:cstheme="minorHAnsi"/>
          <w:szCs w:val="20"/>
          <w:lang w:eastAsia="nl-NL"/>
        </w:rPr>
        <w:t>T</w:t>
      </w:r>
      <w:r w:rsidR="00882CF3">
        <w:rPr>
          <w:rFonts w:asciiTheme="minorHAnsi" w:hAnsiTheme="minorHAnsi" w:cstheme="minorHAnsi"/>
          <w:szCs w:val="20"/>
          <w:lang w:eastAsia="nl-NL"/>
        </w:rPr>
        <w:t>wo templates have been prepared that include all the information (impact and operator performance criteria</w:t>
      </w:r>
      <w:r w:rsidR="00691666">
        <w:rPr>
          <w:rFonts w:asciiTheme="minorHAnsi" w:hAnsiTheme="minorHAnsi" w:cstheme="minorHAnsi"/>
          <w:szCs w:val="20"/>
          <w:lang w:eastAsia="nl-NL"/>
        </w:rPr>
        <w:t>)</w:t>
      </w:r>
      <w:r w:rsidR="00882CF3">
        <w:rPr>
          <w:rFonts w:asciiTheme="minorHAnsi" w:hAnsiTheme="minorHAnsi" w:cstheme="minorHAnsi"/>
          <w:szCs w:val="20"/>
          <w:lang w:eastAsia="nl-NL"/>
        </w:rPr>
        <w:t xml:space="preserve"> for IPPC A and IPPC B installations. To test and fine-tune the templates</w:t>
      </w:r>
      <w:r>
        <w:rPr>
          <w:rFonts w:asciiTheme="minorHAnsi" w:hAnsiTheme="minorHAnsi" w:cstheme="minorHAnsi"/>
          <w:szCs w:val="20"/>
          <w:lang w:eastAsia="nl-NL"/>
        </w:rPr>
        <w:t>, the data from</w:t>
      </w:r>
      <w:r w:rsidR="00882CF3">
        <w:rPr>
          <w:rFonts w:asciiTheme="minorHAnsi" w:hAnsiTheme="minorHAnsi" w:cstheme="minorHAnsi"/>
          <w:szCs w:val="20"/>
          <w:lang w:eastAsia="nl-NL"/>
        </w:rPr>
        <w:t xml:space="preserve"> 5 IPPC-A and </w:t>
      </w:r>
      <w:r>
        <w:rPr>
          <w:rFonts w:asciiTheme="minorHAnsi" w:hAnsiTheme="minorHAnsi" w:cstheme="minorHAnsi"/>
          <w:szCs w:val="20"/>
          <w:lang w:eastAsia="nl-NL"/>
        </w:rPr>
        <w:t xml:space="preserve">1 </w:t>
      </w:r>
      <w:r w:rsidR="00882CF3">
        <w:rPr>
          <w:rFonts w:asciiTheme="minorHAnsi" w:hAnsiTheme="minorHAnsi" w:cstheme="minorHAnsi"/>
          <w:szCs w:val="20"/>
          <w:lang w:eastAsia="nl-NL"/>
        </w:rPr>
        <w:t>IPPCB installations have been entered in IRAM.</w:t>
      </w:r>
    </w:p>
    <w:p w14:paraId="53A32D95" w14:textId="14112B37" w:rsidR="00882CF3" w:rsidRDefault="00882CF3" w:rsidP="00573221">
      <w:pPr>
        <w:jc w:val="both"/>
        <w:rPr>
          <w:rFonts w:asciiTheme="minorHAnsi" w:hAnsiTheme="minorHAnsi" w:cstheme="minorHAnsi"/>
          <w:szCs w:val="20"/>
          <w:lang w:eastAsia="nl-NL"/>
        </w:rPr>
      </w:pPr>
      <w:r>
        <w:rPr>
          <w:rFonts w:asciiTheme="minorHAnsi" w:hAnsiTheme="minorHAnsi" w:cstheme="minorHAnsi"/>
          <w:szCs w:val="20"/>
          <w:lang w:eastAsia="nl-NL"/>
        </w:rPr>
        <w:t>The following steering parameters have been used for this</w:t>
      </w:r>
      <w:r w:rsidR="00BA5B33">
        <w:rPr>
          <w:rFonts w:asciiTheme="minorHAnsi" w:hAnsiTheme="minorHAnsi" w:cstheme="minorHAnsi"/>
          <w:szCs w:val="20"/>
          <w:lang w:eastAsia="nl-NL"/>
        </w:rPr>
        <w:t>:</w:t>
      </w:r>
      <w:r w:rsidR="000A21D1">
        <w:rPr>
          <w:rFonts w:asciiTheme="minorHAnsi" w:hAnsiTheme="minorHAnsi" w:cstheme="minorHAnsi"/>
          <w:szCs w:val="20"/>
          <w:lang w:eastAsia="nl-NL"/>
        </w:rPr>
        <w:t xml:space="preserve"> </w:t>
      </w:r>
    </w:p>
    <w:p w14:paraId="36187F07" w14:textId="77777777" w:rsidR="000A21D1" w:rsidRPr="00573221" w:rsidRDefault="000A21D1" w:rsidP="00573221">
      <w:pPr>
        <w:pStyle w:val="ListParagraph"/>
        <w:numPr>
          <w:ilvl w:val="0"/>
          <w:numId w:val="34"/>
        </w:numPr>
        <w:jc w:val="both"/>
        <w:rPr>
          <w:rFonts w:asciiTheme="minorHAnsi" w:hAnsiTheme="minorHAnsi" w:cstheme="minorHAnsi"/>
          <w:szCs w:val="20"/>
          <w:lang w:eastAsia="nl-NL"/>
        </w:rPr>
      </w:pPr>
      <w:r w:rsidRPr="00573221">
        <w:rPr>
          <w:rFonts w:asciiTheme="minorHAnsi" w:hAnsiTheme="minorHAnsi" w:cstheme="minorHAnsi"/>
          <w:szCs w:val="20"/>
          <w:lang w:eastAsia="nl-NL"/>
        </w:rPr>
        <w:t xml:space="preserve">For IPPC-A: All weight terms were set on 0, the weighting factor of compliance was set on 2 (attitude and EMS was set to 1). The highest score was set on 4, the Rule was set on 2, </w:t>
      </w:r>
      <w:r w:rsidR="00BA5B33">
        <w:rPr>
          <w:rFonts w:asciiTheme="minorHAnsi" w:hAnsiTheme="minorHAnsi" w:cstheme="minorHAnsi"/>
          <w:szCs w:val="20"/>
          <w:lang w:eastAsia="nl-NL"/>
        </w:rPr>
        <w:t xml:space="preserve">and </w:t>
      </w:r>
      <w:r w:rsidRPr="00573221">
        <w:rPr>
          <w:rFonts w:asciiTheme="minorHAnsi" w:hAnsiTheme="minorHAnsi" w:cstheme="minorHAnsi"/>
          <w:szCs w:val="20"/>
          <w:lang w:eastAsia="nl-NL"/>
        </w:rPr>
        <w:t xml:space="preserve">the safety net was set from 1 to 3. </w:t>
      </w:r>
    </w:p>
    <w:p w14:paraId="64CDF779" w14:textId="77777777" w:rsidR="000A21D1" w:rsidRPr="00573221" w:rsidRDefault="000A21D1" w:rsidP="00573221">
      <w:pPr>
        <w:pStyle w:val="ListParagraph"/>
        <w:numPr>
          <w:ilvl w:val="0"/>
          <w:numId w:val="34"/>
        </w:numPr>
        <w:jc w:val="both"/>
        <w:rPr>
          <w:rFonts w:asciiTheme="minorHAnsi" w:hAnsiTheme="minorHAnsi" w:cstheme="minorHAnsi"/>
          <w:szCs w:val="20"/>
          <w:lang w:eastAsia="nl-NL"/>
        </w:rPr>
      </w:pPr>
      <w:r w:rsidRPr="00573221">
        <w:rPr>
          <w:rFonts w:asciiTheme="minorHAnsi" w:hAnsiTheme="minorHAnsi" w:cstheme="minorHAnsi"/>
          <w:szCs w:val="20"/>
          <w:lang w:eastAsia="nl-NL"/>
        </w:rPr>
        <w:t xml:space="preserve">For IPPC-B: All weight terms were set on 0, the weighting factor of compliance was set on 2 (attitude and EMS was set to 1). The highest score was set on 3, the Rule was set on 2, </w:t>
      </w:r>
      <w:r w:rsidR="00BA5B33">
        <w:rPr>
          <w:rFonts w:asciiTheme="minorHAnsi" w:hAnsiTheme="minorHAnsi" w:cstheme="minorHAnsi"/>
          <w:szCs w:val="20"/>
          <w:lang w:eastAsia="nl-NL"/>
        </w:rPr>
        <w:t xml:space="preserve">and </w:t>
      </w:r>
      <w:r w:rsidRPr="00573221">
        <w:rPr>
          <w:rFonts w:asciiTheme="minorHAnsi" w:hAnsiTheme="minorHAnsi" w:cstheme="minorHAnsi"/>
          <w:szCs w:val="20"/>
          <w:lang w:eastAsia="nl-NL"/>
        </w:rPr>
        <w:t xml:space="preserve">the safety net was set from 1 to 3. </w:t>
      </w:r>
    </w:p>
    <w:p w14:paraId="4C9BC52F" w14:textId="77777777" w:rsidR="00AF5E42" w:rsidRPr="000A21D1" w:rsidRDefault="00AF5E42" w:rsidP="00573221">
      <w:pPr>
        <w:pStyle w:val="Heading1"/>
        <w:spacing w:after="0" w:line="240" w:lineRule="auto"/>
        <w:jc w:val="both"/>
      </w:pPr>
    </w:p>
    <w:p w14:paraId="0EE868F4" w14:textId="77777777" w:rsidR="000A21D1" w:rsidRDefault="000A21D1">
      <w:pPr>
        <w:spacing w:after="0" w:line="240" w:lineRule="auto"/>
        <w:rPr>
          <w:rFonts w:ascii="Calibri Light" w:eastAsia="Times New Roman" w:hAnsi="Calibri Light"/>
          <w:b/>
          <w:bCs/>
          <w:kern w:val="32"/>
          <w:sz w:val="32"/>
          <w:szCs w:val="32"/>
          <w:lang w:val="ro-RO"/>
        </w:rPr>
      </w:pPr>
      <w:r>
        <w:rPr>
          <w:lang w:val="ro-RO"/>
        </w:rPr>
        <w:br w:type="page"/>
      </w:r>
    </w:p>
    <w:p w14:paraId="050F1A0F" w14:textId="77777777" w:rsidR="002306DC" w:rsidRPr="00691666" w:rsidRDefault="002306DC" w:rsidP="00E868CA">
      <w:pPr>
        <w:pStyle w:val="Heading1"/>
        <w:numPr>
          <w:ilvl w:val="0"/>
          <w:numId w:val="33"/>
        </w:numPr>
        <w:spacing w:after="200" w:line="240" w:lineRule="auto"/>
        <w:ind w:left="714" w:hanging="357"/>
        <w:rPr>
          <w:lang w:val="ro-RO"/>
        </w:rPr>
      </w:pPr>
      <w:bookmarkStart w:id="11" w:name="_Toc425936362"/>
      <w:r w:rsidRPr="00691666">
        <w:rPr>
          <w:lang w:val="ro-RO"/>
        </w:rPr>
        <w:lastRenderedPageBreak/>
        <w:t xml:space="preserve">Next steps towards the implementation of a risk-based </w:t>
      </w:r>
      <w:r w:rsidR="006A7493" w:rsidRPr="00691666">
        <w:rPr>
          <w:lang w:val="ro-RO"/>
        </w:rPr>
        <w:t>methodology</w:t>
      </w:r>
      <w:bookmarkEnd w:id="11"/>
    </w:p>
    <w:p w14:paraId="2F675484" w14:textId="71B39D57" w:rsidR="006A7493" w:rsidRDefault="006A7493" w:rsidP="002306DC">
      <w:pPr>
        <w:spacing w:after="0"/>
        <w:jc w:val="both"/>
      </w:pPr>
      <w:r>
        <w:t>Now that the risk criteria have been developed and tested (see section 3) it will be necessary to start implementing the tool IRAM at SEI and the municipalities. Three issues are of importance while implementing the tool</w:t>
      </w:r>
      <w:r w:rsidR="00BA5B33">
        <w:t>:</w:t>
      </w:r>
    </w:p>
    <w:p w14:paraId="2A222618" w14:textId="77777777" w:rsidR="002306DC" w:rsidRDefault="006A7493" w:rsidP="006A7493">
      <w:pPr>
        <w:pStyle w:val="ListParagraph"/>
        <w:numPr>
          <w:ilvl w:val="0"/>
          <w:numId w:val="20"/>
        </w:numPr>
        <w:spacing w:after="0"/>
        <w:jc w:val="both"/>
      </w:pPr>
      <w:r>
        <w:t>IRAM Accounts have to be setup for the inspectors and the coordinators.</w:t>
      </w:r>
    </w:p>
    <w:p w14:paraId="7B1C2DE6" w14:textId="77777777" w:rsidR="006A7493" w:rsidRDefault="006A7493" w:rsidP="006A7493">
      <w:pPr>
        <w:pStyle w:val="ListParagraph"/>
        <w:numPr>
          <w:ilvl w:val="0"/>
          <w:numId w:val="20"/>
        </w:numPr>
        <w:spacing w:after="0"/>
        <w:jc w:val="both"/>
      </w:pPr>
      <w:r>
        <w:t>Instruction or training needs to be conducted so inspectors and coordinators know how to use the online tool.</w:t>
      </w:r>
    </w:p>
    <w:p w14:paraId="0319BFD4" w14:textId="77777777" w:rsidR="006A7493" w:rsidRDefault="006A7493" w:rsidP="006A7493">
      <w:pPr>
        <w:pStyle w:val="ListParagraph"/>
        <w:numPr>
          <w:ilvl w:val="0"/>
          <w:numId w:val="20"/>
        </w:numPr>
        <w:spacing w:after="0"/>
        <w:jc w:val="both"/>
      </w:pPr>
      <w:r>
        <w:t>Data has to be collected for the installations that will be assessed in IRAM.</w:t>
      </w:r>
    </w:p>
    <w:p w14:paraId="0DE0D174" w14:textId="77777777" w:rsidR="006A7493" w:rsidRDefault="006A7493" w:rsidP="006A7493">
      <w:pPr>
        <w:spacing w:after="0"/>
        <w:jc w:val="both"/>
      </w:pPr>
    </w:p>
    <w:p w14:paraId="04D013C8" w14:textId="77777777" w:rsidR="00091410" w:rsidRDefault="00091410" w:rsidP="00BA5B33">
      <w:pPr>
        <w:spacing w:after="0"/>
        <w:jc w:val="both"/>
      </w:pPr>
    </w:p>
    <w:p w14:paraId="3D939275" w14:textId="77777777" w:rsidR="006A7493" w:rsidRPr="00A81A35" w:rsidRDefault="00691666" w:rsidP="00573221">
      <w:pPr>
        <w:pStyle w:val="Heading2"/>
        <w:ind w:left="360"/>
        <w:jc w:val="both"/>
        <w:rPr>
          <w:rFonts w:asciiTheme="minorHAnsi" w:hAnsiTheme="minorHAnsi" w:cstheme="minorHAnsi"/>
        </w:rPr>
      </w:pPr>
      <w:bookmarkStart w:id="12" w:name="_Toc425936363"/>
      <w:r>
        <w:rPr>
          <w:rFonts w:asciiTheme="minorHAnsi" w:hAnsiTheme="minorHAnsi" w:cstheme="minorHAnsi"/>
        </w:rPr>
        <w:t>4.1</w:t>
      </w:r>
      <w:r w:rsidR="004E336F" w:rsidRPr="00A81A35">
        <w:rPr>
          <w:rFonts w:asciiTheme="minorHAnsi" w:hAnsiTheme="minorHAnsi" w:cstheme="minorHAnsi"/>
        </w:rPr>
        <w:t xml:space="preserve"> IRAM Accounts</w:t>
      </w:r>
      <w:bookmarkEnd w:id="12"/>
    </w:p>
    <w:p w14:paraId="61667230" w14:textId="55117F14" w:rsidR="004E336F" w:rsidRDefault="000B5E58" w:rsidP="00573221">
      <w:pPr>
        <w:jc w:val="both"/>
      </w:pPr>
      <w:r>
        <w:t>To start working with IRAM the</w:t>
      </w:r>
      <w:r w:rsidR="000A21D1">
        <w:t xml:space="preserve"> inspection authority</w:t>
      </w:r>
      <w:r w:rsidR="00BA5B33">
        <w:t>/ies</w:t>
      </w:r>
      <w:r w:rsidR="000A21D1">
        <w:t xml:space="preserve"> Macedonia </w:t>
      </w:r>
      <w:r>
        <w:t>will</w:t>
      </w:r>
      <w:r w:rsidR="000A21D1">
        <w:t xml:space="preserve"> be added</w:t>
      </w:r>
      <w:r>
        <w:t xml:space="preserve"> by the </w:t>
      </w:r>
      <w:r w:rsidR="00BA5B33">
        <w:t xml:space="preserve">administrator </w:t>
      </w:r>
      <w:r w:rsidR="000A21D1">
        <w:t xml:space="preserve">of IRAM (Horst  Büther). </w:t>
      </w:r>
      <w:r>
        <w:t xml:space="preserve">The inspection authority will be able to appoint and setup the accounts of the </w:t>
      </w:r>
      <w:r w:rsidR="00BA5B33">
        <w:t>Macedonian</w:t>
      </w:r>
      <w:r>
        <w:t xml:space="preserve"> </w:t>
      </w:r>
      <w:r w:rsidR="004E336F">
        <w:t xml:space="preserve">coordinators </w:t>
      </w:r>
      <w:r>
        <w:t xml:space="preserve">working in IRAM. The coordinators can, on their turn, setup the accounts of the inspectors. </w:t>
      </w:r>
      <w:r w:rsidR="004E336F">
        <w:t xml:space="preserve"> </w:t>
      </w:r>
    </w:p>
    <w:p w14:paraId="3237738E" w14:textId="44C9D877" w:rsidR="004E336F" w:rsidRDefault="000B5E58" w:rsidP="00573221">
      <w:pPr>
        <w:jc w:val="both"/>
      </w:pPr>
      <w:r>
        <w:t xml:space="preserve">The </w:t>
      </w:r>
      <w:r w:rsidR="004E336F">
        <w:t>coordinator will be responsible for the templates of the IPPC-A installations and the IPPC</w:t>
      </w:r>
      <w:r w:rsidR="00BA5B33">
        <w:t>-</w:t>
      </w:r>
      <w:r w:rsidR="004E336F">
        <w:t>B installations</w:t>
      </w:r>
      <w:r>
        <w:t>. The inspectors will be responsible for pe</w:t>
      </w:r>
      <w:r w:rsidR="00BA5B33">
        <w:t>r</w:t>
      </w:r>
      <w:r>
        <w:t>forming the risk assessment for the separate installations.</w:t>
      </w:r>
    </w:p>
    <w:p w14:paraId="1458D971" w14:textId="77777777" w:rsidR="000B5E58" w:rsidRDefault="000B5E58" w:rsidP="00573221">
      <w:pPr>
        <w:jc w:val="both"/>
      </w:pPr>
    </w:p>
    <w:p w14:paraId="2F9A8923" w14:textId="77777777" w:rsidR="004E336F" w:rsidRPr="00A81A35" w:rsidRDefault="006B0BE7" w:rsidP="00573221">
      <w:pPr>
        <w:pStyle w:val="Heading2"/>
        <w:ind w:left="360"/>
        <w:jc w:val="both"/>
        <w:rPr>
          <w:rFonts w:asciiTheme="minorHAnsi" w:hAnsiTheme="minorHAnsi" w:cstheme="minorHAnsi"/>
        </w:rPr>
      </w:pPr>
      <w:bookmarkStart w:id="13" w:name="_Toc425936364"/>
      <w:r>
        <w:rPr>
          <w:rFonts w:asciiTheme="minorHAnsi" w:hAnsiTheme="minorHAnsi" w:cstheme="minorHAnsi"/>
        </w:rPr>
        <w:t>4.2</w:t>
      </w:r>
      <w:r w:rsidR="004E336F" w:rsidRPr="00A81A35">
        <w:rPr>
          <w:rFonts w:asciiTheme="minorHAnsi" w:hAnsiTheme="minorHAnsi" w:cstheme="minorHAnsi"/>
        </w:rPr>
        <w:t xml:space="preserve"> Instruction and training</w:t>
      </w:r>
      <w:bookmarkEnd w:id="13"/>
    </w:p>
    <w:p w14:paraId="568BC952" w14:textId="1825116D" w:rsidR="00AF2748" w:rsidRDefault="00091410" w:rsidP="00573221">
      <w:pPr>
        <w:jc w:val="both"/>
      </w:pPr>
      <w:r>
        <w:t>The coord</w:t>
      </w:r>
      <w:r w:rsidR="001E48B5">
        <w:t>inators and the inspectors need</w:t>
      </w:r>
      <w:r>
        <w:t xml:space="preserve"> to receive a tailor</w:t>
      </w:r>
      <w:r w:rsidR="00BA5B33">
        <w:t>-</w:t>
      </w:r>
      <w:r>
        <w:t xml:space="preserve">made </w:t>
      </w:r>
      <w:r w:rsidR="00691666">
        <w:t>instruction</w:t>
      </w:r>
      <w:r>
        <w:t xml:space="preserve"> and training to be able to use the IRAM tool and </w:t>
      </w:r>
      <w:r w:rsidR="001E48B5">
        <w:t>perform</w:t>
      </w:r>
      <w:r>
        <w:t xml:space="preserve"> a risk assessment. The instructions </w:t>
      </w:r>
      <w:r w:rsidR="000B5E58">
        <w:t>c</w:t>
      </w:r>
      <w:r>
        <w:t xml:space="preserve">ould be </w:t>
      </w:r>
      <w:r w:rsidR="001E48B5">
        <w:t xml:space="preserve">further </w:t>
      </w:r>
      <w:r>
        <w:t xml:space="preserve">developed within </w:t>
      </w:r>
      <w:r w:rsidR="00BA5B33">
        <w:t xml:space="preserve">mission </w:t>
      </w:r>
      <w:r>
        <w:t>2.1</w:t>
      </w:r>
      <w:r w:rsidR="00691666">
        <w:t>.</w:t>
      </w:r>
      <w:r>
        <w:t>6</w:t>
      </w:r>
      <w:r w:rsidR="00BA5B33">
        <w:t xml:space="preserve"> of this Twinning (November 2015)</w:t>
      </w:r>
      <w:r w:rsidR="00691666">
        <w:t>.</w:t>
      </w:r>
      <w:r w:rsidR="000B5E58">
        <w:t xml:space="preserve"> </w:t>
      </w:r>
      <w:r w:rsidR="001E48B5">
        <w:t xml:space="preserve">In the same </w:t>
      </w:r>
      <w:r w:rsidR="00BA5B33">
        <w:t xml:space="preserve">mission </w:t>
      </w:r>
      <w:r w:rsidR="001E48B5">
        <w:t xml:space="preserve">extra training can be given by the administrator </w:t>
      </w:r>
      <w:r w:rsidR="00AF2748">
        <w:t xml:space="preserve">(Horst Büther) </w:t>
      </w:r>
      <w:r w:rsidR="001E48B5">
        <w:t xml:space="preserve">of IRAM to </w:t>
      </w:r>
      <w:r w:rsidR="00AF2748">
        <w:t xml:space="preserve">the key user on the Macedonian side (Durak Arifi). In </w:t>
      </w:r>
      <w:r w:rsidR="00BA5B33">
        <w:t>mission</w:t>
      </w:r>
      <w:r w:rsidR="00AF2748">
        <w:t xml:space="preserve"> 2.1</w:t>
      </w:r>
      <w:r w:rsidR="00BA5B33">
        <w:t>.</w:t>
      </w:r>
      <w:r w:rsidR="00AF2748">
        <w:t xml:space="preserve">7 (beginning of 2016) workshops should be </w:t>
      </w:r>
      <w:r w:rsidR="00BA5B33">
        <w:t xml:space="preserve">implemented </w:t>
      </w:r>
      <w:r w:rsidR="00AF2748">
        <w:t xml:space="preserve">to train all inspectors of SEI. </w:t>
      </w:r>
    </w:p>
    <w:p w14:paraId="4BB7452D" w14:textId="611A327A" w:rsidR="004E336F" w:rsidRDefault="00AF2748" w:rsidP="00573221">
      <w:pPr>
        <w:jc w:val="both"/>
      </w:pPr>
      <w:r>
        <w:t xml:space="preserve">To train the inspectors of the municipalities </w:t>
      </w:r>
      <w:r w:rsidR="00BA5B33">
        <w:t>it is</w:t>
      </w:r>
      <w:r>
        <w:t xml:space="preserve"> suggest</w:t>
      </w:r>
      <w:r w:rsidR="00BA5B33">
        <w:t>ed</w:t>
      </w:r>
      <w:r>
        <w:t xml:space="preserve"> to have workshops (also in activity 2.1.7) in the 8 regions. </w:t>
      </w:r>
    </w:p>
    <w:p w14:paraId="50E5A8E3" w14:textId="77777777" w:rsidR="00AF2748" w:rsidRPr="004E336F" w:rsidRDefault="00AF2748" w:rsidP="00573221">
      <w:pPr>
        <w:jc w:val="both"/>
        <w:rPr>
          <w:b/>
          <w:i/>
          <w:sz w:val="28"/>
        </w:rPr>
      </w:pPr>
    </w:p>
    <w:p w14:paraId="158CE8A1" w14:textId="77777777" w:rsidR="004E336F" w:rsidRPr="00A81A35" w:rsidRDefault="006B0BE7" w:rsidP="00573221">
      <w:pPr>
        <w:pStyle w:val="Heading2"/>
        <w:ind w:left="360"/>
        <w:jc w:val="both"/>
        <w:rPr>
          <w:rFonts w:asciiTheme="minorHAnsi" w:hAnsiTheme="minorHAnsi" w:cstheme="minorHAnsi"/>
        </w:rPr>
      </w:pPr>
      <w:bookmarkStart w:id="14" w:name="_Toc425936365"/>
      <w:r>
        <w:rPr>
          <w:rFonts w:asciiTheme="minorHAnsi" w:hAnsiTheme="minorHAnsi" w:cstheme="minorHAnsi"/>
        </w:rPr>
        <w:t>4.3</w:t>
      </w:r>
      <w:r w:rsidR="004E336F" w:rsidRPr="00A81A35">
        <w:rPr>
          <w:rFonts w:asciiTheme="minorHAnsi" w:hAnsiTheme="minorHAnsi" w:cstheme="minorHAnsi"/>
        </w:rPr>
        <w:t xml:space="preserve"> Collecting data</w:t>
      </w:r>
      <w:bookmarkEnd w:id="14"/>
    </w:p>
    <w:p w14:paraId="59C52BFF" w14:textId="450F4EC8" w:rsidR="004E336F" w:rsidRDefault="00A81A35" w:rsidP="00573221">
      <w:pPr>
        <w:jc w:val="both"/>
      </w:pPr>
      <w:r>
        <w:t xml:space="preserve">To be able to </w:t>
      </w:r>
      <w:r w:rsidR="009A4012">
        <w:t>perform</w:t>
      </w:r>
      <w:r>
        <w:t xml:space="preserve"> a risk assessment </w:t>
      </w:r>
      <w:r w:rsidR="00BA5B33">
        <w:t xml:space="preserve">it is </w:t>
      </w:r>
      <w:r>
        <w:t>important to have all the necessary data of the IPPC A and B installations available. To avoid frustration</w:t>
      </w:r>
      <w:r w:rsidR="00523C02">
        <w:t>,</w:t>
      </w:r>
      <w:r>
        <w:t xml:space="preserve"> the instruction (mentioned in section 4.2) will also </w:t>
      </w:r>
      <w:r>
        <w:lastRenderedPageBreak/>
        <w:t>contain the type of information that inspectors need to collect before they execute the risk assessment.</w:t>
      </w:r>
    </w:p>
    <w:p w14:paraId="7C35C8B9" w14:textId="77777777" w:rsidR="002306DC" w:rsidRDefault="002306DC" w:rsidP="00BA5B33">
      <w:pPr>
        <w:spacing w:after="0"/>
        <w:jc w:val="both"/>
      </w:pPr>
    </w:p>
    <w:sectPr w:rsidR="002306DC" w:rsidSect="00504EF4">
      <w:headerReference w:type="default" r:id="rId9"/>
      <w:footerReference w:type="default" r:id="rId10"/>
      <w:headerReference w:type="first" r:id="rId11"/>
      <w:footerReference w:type="first" r:id="rId12"/>
      <w:pgSz w:w="11906" w:h="16838"/>
      <w:pgMar w:top="2380" w:right="1417" w:bottom="1417" w:left="1417" w:header="426" w:footer="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F3F7F" w14:textId="77777777" w:rsidR="00D435C8" w:rsidRDefault="00D435C8" w:rsidP="007F3AA2">
      <w:pPr>
        <w:spacing w:after="0" w:line="240" w:lineRule="auto"/>
      </w:pPr>
      <w:r>
        <w:separator/>
      </w:r>
    </w:p>
  </w:endnote>
  <w:endnote w:type="continuationSeparator" w:id="0">
    <w:p w14:paraId="26CD947F" w14:textId="77777777" w:rsidR="00D435C8" w:rsidRDefault="00D435C8" w:rsidP="007F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B0FE" w14:textId="77777777" w:rsidR="002D0B2D" w:rsidRDefault="002D0B2D" w:rsidP="007720C1">
    <w:pPr>
      <w:pStyle w:val="Footer"/>
      <w:spacing w:after="0"/>
      <w:jc w:val="center"/>
    </w:pPr>
    <w:r>
      <w:t xml:space="preserve">Page </w:t>
    </w:r>
    <w:r>
      <w:fldChar w:fldCharType="begin"/>
    </w:r>
    <w:r>
      <w:instrText xml:space="preserve"> PAGE   \* MERGEFORMAT </w:instrText>
    </w:r>
    <w:r>
      <w:fldChar w:fldCharType="separate"/>
    </w:r>
    <w:r w:rsidR="00397B8C">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E316" w14:textId="77777777" w:rsidR="002D0B2D" w:rsidRDefault="002D0B2D"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13B919AD" wp14:editId="3F1AC249">
              <wp:simplePos x="0" y="0"/>
              <wp:positionH relativeFrom="column">
                <wp:posOffset>2447925</wp:posOffset>
              </wp:positionH>
              <wp:positionV relativeFrom="paragraph">
                <wp:posOffset>-260350</wp:posOffset>
              </wp:positionV>
              <wp:extent cx="4177030" cy="1727200"/>
              <wp:effectExtent l="0" t="0" r="444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AAD0" w14:textId="77777777" w:rsidR="002D0B2D" w:rsidRDefault="002D0B2D"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33A6D3EA" w14:textId="77777777" w:rsidR="002D0B2D" w:rsidRPr="00AA2CCB" w:rsidRDefault="002D0B2D"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221C967F" w14:textId="77777777" w:rsidR="002D0B2D" w:rsidRDefault="002D0B2D"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3DC63B7C" w14:textId="77777777" w:rsidR="002D0B2D" w:rsidRPr="002F400D" w:rsidRDefault="002D0B2D" w:rsidP="00AA2CCB">
                          <w:pPr>
                            <w:pStyle w:val="TEXTEINFO"/>
                            <w:spacing w:after="0"/>
                            <w:rPr>
                              <w:rFonts w:ascii="Arial Narrow" w:hAnsi="Arial Narrow" w:cs="Arial"/>
                              <w:b/>
                              <w:color w:val="FFFF00"/>
                              <w:sz w:val="16"/>
                              <w:szCs w:val="16"/>
                              <w:lang w:val="de-DE"/>
                            </w:rPr>
                          </w:pPr>
                          <w:r w:rsidRPr="002F400D">
                            <w:rPr>
                              <w:rFonts w:ascii="Arial Narrow" w:hAnsi="Arial Narrow" w:cs="Arial"/>
                              <w:b/>
                              <w:color w:val="FFFF00"/>
                              <w:sz w:val="16"/>
                              <w:szCs w:val="16"/>
                              <w:lang w:val="de-DE"/>
                            </w:rPr>
                            <w:t>Tel :           +389 (0) 713 777 12</w:t>
                          </w:r>
                        </w:p>
                        <w:p w14:paraId="78E4EA78" w14:textId="77777777" w:rsidR="002D0B2D" w:rsidRPr="002F400D" w:rsidRDefault="002D0B2D" w:rsidP="00AA2CCB">
                          <w:pPr>
                            <w:pStyle w:val="TEXTEINFO"/>
                            <w:spacing w:after="0"/>
                            <w:rPr>
                              <w:rFonts w:ascii="Arial Narrow" w:hAnsi="Arial Narrow" w:cs="Arial"/>
                              <w:b/>
                              <w:color w:val="FFFF00"/>
                              <w:sz w:val="16"/>
                              <w:szCs w:val="16"/>
                              <w:lang w:val="de-DE"/>
                            </w:rPr>
                          </w:pPr>
                          <w:r w:rsidRPr="002F400D">
                            <w:rPr>
                              <w:rFonts w:ascii="Arial Narrow" w:hAnsi="Arial Narrow" w:cs="Arial"/>
                              <w:b/>
                              <w:color w:val="FFFF00"/>
                              <w:sz w:val="16"/>
                              <w:szCs w:val="16"/>
                              <w:lang w:val="de-DE"/>
                            </w:rPr>
                            <w:t>E-mail :</w:t>
                          </w:r>
                          <w:r w:rsidRPr="002F400D">
                            <w:rPr>
                              <w:b/>
                              <w:sz w:val="16"/>
                              <w:szCs w:val="16"/>
                              <w:lang w:val="de-DE"/>
                            </w:rPr>
                            <w:t xml:space="preserve">  </w:t>
                          </w:r>
                          <w:r w:rsidRPr="002F400D">
                            <w:rPr>
                              <w:rFonts w:ascii="Arial Narrow" w:eastAsia="Calibri" w:hAnsi="Arial Narrow" w:cs="Arial"/>
                              <w:color w:val="FFFF00"/>
                              <w:sz w:val="16"/>
                              <w:szCs w:val="16"/>
                              <w:lang w:val="de-DE" w:eastAsia="en-US"/>
                            </w:rPr>
                            <w:t xml:space="preserve">   </w:t>
                          </w:r>
                          <w:hyperlink r:id="rId1" w:history="1">
                            <w:r w:rsidRPr="002F400D">
                              <w:rPr>
                                <w:rFonts w:ascii="Arial Narrow" w:hAnsi="Arial Narrow" w:cs="Arial"/>
                                <w:b/>
                                <w:color w:val="FFFF00"/>
                                <w:sz w:val="16"/>
                                <w:szCs w:val="16"/>
                                <w:lang w:val="de-DE"/>
                              </w:rPr>
                              <w:t xml:space="preserve">inspection.cs@gmail.com </w:t>
                            </w:r>
                          </w:hyperlink>
                        </w:p>
                        <w:p w14:paraId="0104096A" w14:textId="77777777" w:rsidR="002D0B2D" w:rsidRPr="002F400D" w:rsidRDefault="002D0B2D" w:rsidP="00AA2CCB">
                          <w:pPr>
                            <w:pStyle w:val="TEXTEINFO"/>
                            <w:spacing w:after="0"/>
                            <w:rPr>
                              <w:rFonts w:ascii="Arial Narrow" w:eastAsia="Calibri" w:hAnsi="Arial Narrow" w:cs="Arial"/>
                              <w:b/>
                              <w:color w:val="FFFF00"/>
                              <w:sz w:val="16"/>
                              <w:szCs w:val="16"/>
                              <w:lang w:val="de-DE"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B919AD" id="_x0000_t202" coordsize="21600,21600" o:spt="202" path="m,l,21600r21600,l21600,xe">
              <v:stroke joinstyle="miter"/>
              <v:path gradientshapeok="t" o:connecttype="rect"/>
            </v:shapetype>
            <v:shape id="Text Box 24" o:spid="_x0000_s1030"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qouAIAAMI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i8xErSDEj2w0aBbOaKI2PQMvU5B674HPTPCO5TZhar7O1l+1UjIVUPFlt0oJYeG0QrcC+1P/+zr&#10;hKMtyGb4ICuwQ3dGOqCxVp3NHWQDATqU6fFUGutLCY8kjOPgEkQlyMI4iqH4zgZNj997pc07Jjtk&#10;DxlWUHsHT/d32lh3aHpUsdaELHjbuvq34tkDKE4vYBy+Wpl1w5XzRxIk68V6QTwSzdceCfLcuylW&#10;xJsXYTzLL/PVKg9/WrshSRteVUxYM0dqheTPSncg+USKE7m0bHll4axLWm03q1ahPQVqF24dEnKm&#10;5j93wyUBYnkRUhiR4DZKvGK+iD1SkJmXxMHCC8LkNpkHJCF58TykOy7Yv4eEhgwns2g2sem3sQVu&#10;vY6Nph03MDxa3mV4cVKiqeXgWlSutIbydjqfpcK6/5QKKPex0I6xlqQTXc24GV1vnBphI6tHoLCS&#10;QDAgIww+ODRSfcdogCGSYf1tRxXDqH0voA2SkBA7ddyFzIC0GKlzyeZcQkUJUBk2GE3HlZkm1a5X&#10;fNuApanxhLyB1qm5I7XtscmrQ8PBoHCxHYaanUTnd6f1NHqXv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pF1KqLgC&#10;AADCBQAADgAAAAAAAAAAAAAAAAAuAgAAZHJzL2Uyb0RvYy54bWxQSwECLQAUAAYACAAAACEArdnk&#10;T98AAAAMAQAADwAAAAAAAAAAAAAAAAASBQAAZHJzL2Rvd25yZXYueG1sUEsFBgAAAAAEAAQA8wAA&#10;AB4GAAAAAA==&#10;" filled="f" stroked="f">
              <v:textbox>
                <w:txbxContent>
                  <w:p w14:paraId="68F5AAD0" w14:textId="77777777" w:rsidR="002D0B2D" w:rsidRDefault="002D0B2D"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33A6D3EA" w14:textId="77777777" w:rsidR="002D0B2D" w:rsidRPr="00AA2CCB" w:rsidRDefault="002D0B2D"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221C967F" w14:textId="77777777" w:rsidR="002D0B2D" w:rsidRDefault="002D0B2D"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3DC63B7C" w14:textId="77777777" w:rsidR="002D0B2D" w:rsidRPr="002F400D" w:rsidRDefault="002D0B2D" w:rsidP="00AA2CCB">
                    <w:pPr>
                      <w:pStyle w:val="TEXTEINFO"/>
                      <w:spacing w:after="0"/>
                      <w:rPr>
                        <w:rFonts w:ascii="Arial Narrow" w:hAnsi="Arial Narrow" w:cs="Arial"/>
                        <w:b/>
                        <w:color w:val="FFFF00"/>
                        <w:sz w:val="16"/>
                        <w:szCs w:val="16"/>
                        <w:lang w:val="de-DE"/>
                      </w:rPr>
                    </w:pPr>
                    <w:r w:rsidRPr="002F400D">
                      <w:rPr>
                        <w:rFonts w:ascii="Arial Narrow" w:hAnsi="Arial Narrow" w:cs="Arial"/>
                        <w:b/>
                        <w:color w:val="FFFF00"/>
                        <w:sz w:val="16"/>
                        <w:szCs w:val="16"/>
                        <w:lang w:val="de-DE"/>
                      </w:rPr>
                      <w:t>Tel :           +389 (0) 713 777 12</w:t>
                    </w:r>
                  </w:p>
                  <w:p w14:paraId="78E4EA78" w14:textId="77777777" w:rsidR="002D0B2D" w:rsidRPr="002F400D" w:rsidRDefault="002D0B2D" w:rsidP="00AA2CCB">
                    <w:pPr>
                      <w:pStyle w:val="TEXTEINFO"/>
                      <w:spacing w:after="0"/>
                      <w:rPr>
                        <w:rFonts w:ascii="Arial Narrow" w:hAnsi="Arial Narrow" w:cs="Arial"/>
                        <w:b/>
                        <w:color w:val="FFFF00"/>
                        <w:sz w:val="16"/>
                        <w:szCs w:val="16"/>
                        <w:lang w:val="de-DE"/>
                      </w:rPr>
                    </w:pPr>
                    <w:r w:rsidRPr="002F400D">
                      <w:rPr>
                        <w:rFonts w:ascii="Arial Narrow" w:hAnsi="Arial Narrow" w:cs="Arial"/>
                        <w:b/>
                        <w:color w:val="FFFF00"/>
                        <w:sz w:val="16"/>
                        <w:szCs w:val="16"/>
                        <w:lang w:val="de-DE"/>
                      </w:rPr>
                      <w:t>E-mail :</w:t>
                    </w:r>
                    <w:r w:rsidRPr="002F400D">
                      <w:rPr>
                        <w:b/>
                        <w:sz w:val="16"/>
                        <w:szCs w:val="16"/>
                        <w:lang w:val="de-DE"/>
                      </w:rPr>
                      <w:t xml:space="preserve">  </w:t>
                    </w:r>
                    <w:r w:rsidRPr="002F400D">
                      <w:rPr>
                        <w:rFonts w:ascii="Arial Narrow" w:eastAsia="Calibri" w:hAnsi="Arial Narrow" w:cs="Arial"/>
                        <w:color w:val="FFFF00"/>
                        <w:sz w:val="16"/>
                        <w:szCs w:val="16"/>
                        <w:lang w:val="de-DE" w:eastAsia="en-US"/>
                      </w:rPr>
                      <w:t xml:space="preserve">   </w:t>
                    </w:r>
                    <w:hyperlink r:id="rId2" w:history="1">
                      <w:r w:rsidRPr="002F400D">
                        <w:rPr>
                          <w:rFonts w:ascii="Arial Narrow" w:hAnsi="Arial Narrow" w:cs="Arial"/>
                          <w:b/>
                          <w:color w:val="FFFF00"/>
                          <w:sz w:val="16"/>
                          <w:szCs w:val="16"/>
                          <w:lang w:val="de-DE"/>
                        </w:rPr>
                        <w:t xml:space="preserve">inspection.cs@gmail.com </w:t>
                      </w:r>
                    </w:hyperlink>
                  </w:p>
                  <w:p w14:paraId="0104096A" w14:textId="77777777" w:rsidR="002D0B2D" w:rsidRPr="002F400D" w:rsidRDefault="002D0B2D" w:rsidP="00AA2CCB">
                    <w:pPr>
                      <w:pStyle w:val="TEXTEINFO"/>
                      <w:spacing w:after="0"/>
                      <w:rPr>
                        <w:rFonts w:ascii="Arial Narrow" w:eastAsia="Calibri" w:hAnsi="Arial Narrow" w:cs="Arial"/>
                        <w:b/>
                        <w:color w:val="FFFF00"/>
                        <w:sz w:val="16"/>
                        <w:szCs w:val="16"/>
                        <w:lang w:val="de-DE" w:eastAsia="en-US"/>
                      </w:rPr>
                    </w:pPr>
                  </w:p>
                </w:txbxContent>
              </v:textbox>
            </v:shape>
          </w:pict>
        </mc:Fallback>
      </mc:AlternateContent>
    </w:r>
  </w:p>
  <w:p w14:paraId="5F229AF5" w14:textId="77777777" w:rsidR="002D0B2D" w:rsidRDefault="002D0B2D"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009C4C74" wp14:editId="072DC121">
              <wp:simplePos x="0" y="0"/>
              <wp:positionH relativeFrom="column">
                <wp:posOffset>-890270</wp:posOffset>
              </wp:positionH>
              <wp:positionV relativeFrom="paragraph">
                <wp:posOffset>-411480</wp:posOffset>
              </wp:positionV>
              <wp:extent cx="8769985" cy="838835"/>
              <wp:effectExtent l="5080" t="7620" r="6985" b="1079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725EB" id="Rectangle 22" o:spid="_x0000_s1026" style="position:absolute;margin-left:-70.1pt;margin-top:-32.4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dUJAIAAD0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ZLnUZ/B+QrTntwjxAq9e7D8myfGbnpME2sAO/SCNchqFvOzFxei4/Eq2Q4fbIPwbBds&#10;kurQgo6AKAI5pI4czx0Rh0A4/ixvrheLsqCEY6y8KsurIj3BqufbDnx4J6wm0agpIPmEzvYPPkQ2&#10;rHpOSeytks29VCo50G03Csie4XTkeTEr1yd0f5mmDBlquijyIiG/iPlLiGn6/gahZcAxV1JjFeck&#10;VkXZ3pomDWFgUo02UlbmpGOUbmzB1jZHlBHsOMO4c2j0Fn5QMuD81tR/3zEQlKj3BluxmM3nceCT&#10;My9ucnTgMrK9jDDDEaqmgZLR3IRxSXYOZNfjS7NUu7FrbF8rk7KxtSOrE1mc0ST4aZ/iElz6KevX&#10;1q9+Ag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AbsN1QkAgAAPQQAAA4AAAAAAAAAAAAAAAAALgIAAGRycy9lMm9Eb2Mu&#10;eG1sUEsBAi0AFAAGAAgAAAAhAGKaaF3eAAAADAEAAA8AAAAAAAAAAAAAAAAAfgQAAGRycy9kb3du&#10;cmV2LnhtbFBLBQYAAAAABAAEAPMAAACJBQAAAAA=&#10;" fillcolor="#22518a"/>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0156D14E" wp14:editId="7AA852CB">
              <wp:simplePos x="0" y="0"/>
              <wp:positionH relativeFrom="column">
                <wp:posOffset>-890270</wp:posOffset>
              </wp:positionH>
              <wp:positionV relativeFrom="paragraph">
                <wp:posOffset>-648335</wp:posOffset>
              </wp:positionV>
              <wp:extent cx="3492500" cy="161099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0324AD8" w14:textId="77777777" w:rsidR="002D0B2D" w:rsidRDefault="002D0B2D"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146DFF4D" w14:textId="77777777" w:rsidR="002D0B2D" w:rsidRPr="0083763E" w:rsidRDefault="002D0B2D"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9AA03F0" wp14:editId="0A6611FD">
                                <wp:extent cx="711200" cy="47625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200" cy="476250"/>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5AE7D8FE" w14:textId="77777777" w:rsidR="002D0B2D" w:rsidRDefault="002D0B2D" w:rsidP="00577E67">
                          <w:pPr>
                            <w:spacing w:after="0"/>
                            <w:rPr>
                              <w:rFonts w:ascii="Arial Narrow" w:hAnsi="Arial Narrow" w:cs="Arial"/>
                              <w:b/>
                              <w:color w:val="FFFF00"/>
                              <w:sz w:val="20"/>
                              <w:szCs w:val="20"/>
                            </w:rPr>
                          </w:pPr>
                        </w:p>
                        <w:p w14:paraId="0B7C6A52" w14:textId="77777777" w:rsidR="002D0B2D" w:rsidRDefault="002D0B2D" w:rsidP="00577E67">
                          <w:pPr>
                            <w:spacing w:after="0"/>
                            <w:rPr>
                              <w:rFonts w:ascii="Arial Narrow" w:hAnsi="Arial Narrow" w:cs="Arial"/>
                              <w:b/>
                              <w:color w:val="FFFF00"/>
                              <w:sz w:val="20"/>
                              <w:szCs w:val="20"/>
                            </w:rPr>
                          </w:pPr>
                        </w:p>
                        <w:p w14:paraId="3F078615" w14:textId="77777777" w:rsidR="002D0B2D" w:rsidRPr="009D3F51" w:rsidRDefault="002D0B2D" w:rsidP="00577E67">
                          <w:pPr>
                            <w:spacing w:after="0"/>
                            <w:rPr>
                              <w:color w:val="0000FF"/>
                            </w:rPr>
                          </w:pPr>
                          <w:r>
                            <w:rPr>
                              <w:rFonts w:ascii="Arial Narrow" w:hAnsi="Arial Narrow" w:cs="Arial"/>
                              <w:b/>
                              <w:color w:val="FFFF00"/>
                              <w:sz w:val="20"/>
                              <w:szCs w:val="20"/>
                            </w:rPr>
                            <w:t xml:space="preserve">   </w:t>
                          </w:r>
                        </w:p>
                        <w:p w14:paraId="1EAFB99C" w14:textId="77777777" w:rsidR="002D0B2D" w:rsidRPr="009D3F51" w:rsidRDefault="002D0B2D" w:rsidP="0035326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6D14E" id="Text Box 25" o:spid="_x0000_s1031"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I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BCkmgagKkEWzgLgyRx7HyaHq/3SpsPTHbI&#10;LjKsoPYOnu7utbF0aHp0sa8JWfC2dfVvxYsDcBxP4HG4am2WhivncxIkq3gVE49Es5VHgjz3bosl&#10;8WZFOJ/mk3y5zMNf9t2QpA2vKibsM0dpheTPSncQ+SiKk7i0bHll4SwlrTbrZavQjoK0o8l0Eucu&#10;6WA5u/kvabgkQCyvQgojEtxFiVfM4rlHCjL1knkQe0GY3CWzgCQkL16GdM8F+/eQ0AB1hayNajqT&#10;fhVb4L63sdG04waGR8u7DMcnJ5paDa5E5UprKG/H9UUqLP1zKqDcx0I7xVqRjnI1+/Xe9capEday&#10;egIJKwkCAzHC4INFI9VPjAYYIhnWP7ZUMYzajwLaIAkJsVPHbch0HsFGXVrWlxYqSoDKsMFoXC7N&#10;OKm2veKbBl4aG0/IW2idmjtR2x4bWR0aDgaFi+0w1Owkutw7r/PoXfwGAAD//wMAUEsDBBQABgAI&#10;AAAAIQCLQpWd5AAAAA0BAAAPAAAAZHJzL2Rvd25yZXYueG1sTI/BSsNAEIbvgu+wjOCt3U1aa43Z&#10;lCoKgiDYeNDbNpkmwexsyG6bmKd3etLbDPPxz/enm9G24oS9bxxpiOYKBFLhyoYqDR/582wNwgdD&#10;pWkdoYYf9LDJLi9Sk5RuoHc87UIlOIR8YjTUIXSJlL6o0Ro/dx0S3w6utybw2ley7M3A4baVsVIr&#10;aU1D/KE2HT7WWHzvjlZDM+Rft1s5jYuXw8Pr9LbI10+fk9bXV+P2HkTAMfzBcNZndcjYae+OVHrR&#10;aphFSxUze55UHIFgZqnuuM6e4ZtoBTJL5f8W2S8AAAD//wMAUEsBAi0AFAAGAAgAAAAhALaDOJL+&#10;AAAA4QEAABMAAAAAAAAAAAAAAAAAAAAAAFtDb250ZW50X1R5cGVzXS54bWxQSwECLQAUAAYACAAA&#10;ACEAOP0h/9YAAACUAQAACwAAAAAAAAAAAAAAAAAvAQAAX3JlbHMvLnJlbHNQSwECLQAUAAYACAAA&#10;ACEAzqIHSLwCAADCBQAADgAAAAAAAAAAAAAAAAAuAgAAZHJzL2Uyb0RvYy54bWxQSwECLQAUAAYA&#10;CAAAACEAi0KVneQAAAANAQAADwAAAAAAAAAAAAAAAAAWBQAAZHJzL2Rvd25yZXYueG1sUEsFBgAA&#10;AAAEAAQA8wAAACcGAAAAAA==&#10;" filled="f" fillcolor="#23538d" stroked="f" strokeweight=".25pt">
              <v:textbox>
                <w:txbxContent>
                  <w:p w14:paraId="30324AD8" w14:textId="77777777" w:rsidR="002D0B2D" w:rsidRDefault="002D0B2D"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146DFF4D" w14:textId="77777777" w:rsidR="002D0B2D" w:rsidRPr="0083763E" w:rsidRDefault="002D0B2D"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9AA03F0" wp14:editId="0A6611FD">
                          <wp:extent cx="711200" cy="47625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200" cy="476250"/>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5AE7D8FE" w14:textId="77777777" w:rsidR="002D0B2D" w:rsidRDefault="002D0B2D" w:rsidP="00577E67">
                    <w:pPr>
                      <w:spacing w:after="0"/>
                      <w:rPr>
                        <w:rFonts w:ascii="Arial Narrow" w:hAnsi="Arial Narrow" w:cs="Arial"/>
                        <w:b/>
                        <w:color w:val="FFFF00"/>
                        <w:sz w:val="20"/>
                        <w:szCs w:val="20"/>
                      </w:rPr>
                    </w:pPr>
                  </w:p>
                  <w:p w14:paraId="0B7C6A52" w14:textId="77777777" w:rsidR="002D0B2D" w:rsidRDefault="002D0B2D" w:rsidP="00577E67">
                    <w:pPr>
                      <w:spacing w:after="0"/>
                      <w:rPr>
                        <w:rFonts w:ascii="Arial Narrow" w:hAnsi="Arial Narrow" w:cs="Arial"/>
                        <w:b/>
                        <w:color w:val="FFFF00"/>
                        <w:sz w:val="20"/>
                        <w:szCs w:val="20"/>
                      </w:rPr>
                    </w:pPr>
                  </w:p>
                  <w:p w14:paraId="3F078615" w14:textId="77777777" w:rsidR="002D0B2D" w:rsidRPr="009D3F51" w:rsidRDefault="002D0B2D" w:rsidP="00577E67">
                    <w:pPr>
                      <w:spacing w:after="0"/>
                      <w:rPr>
                        <w:color w:val="0000FF"/>
                      </w:rPr>
                    </w:pPr>
                    <w:r>
                      <w:rPr>
                        <w:rFonts w:ascii="Arial Narrow" w:hAnsi="Arial Narrow" w:cs="Arial"/>
                        <w:b/>
                        <w:color w:val="FFFF00"/>
                        <w:sz w:val="20"/>
                        <w:szCs w:val="20"/>
                      </w:rPr>
                      <w:t xml:space="preserve">   </w:t>
                    </w:r>
                  </w:p>
                  <w:p w14:paraId="1EAFB99C" w14:textId="77777777" w:rsidR="002D0B2D" w:rsidRPr="009D3F51" w:rsidRDefault="002D0B2D" w:rsidP="0035326D">
                    <w:pPr>
                      <w:rPr>
                        <w:color w:val="0000FF"/>
                      </w:rPr>
                    </w:pPr>
                  </w:p>
                </w:txbxContent>
              </v:textbox>
            </v:shape>
          </w:pict>
        </mc:Fallback>
      </mc:AlternateContent>
    </w:r>
    <w:r>
      <w:rPr>
        <w:rFonts w:ascii="Arial" w:hAnsi="Arial" w:cs="Arial"/>
        <w:b/>
        <w:color w:val="262626"/>
        <w:sz w:val="18"/>
        <w:szCs w:val="18"/>
        <w:lang w:val="en-US"/>
      </w:rPr>
      <w:t xml:space="preserve">   </w:t>
    </w:r>
  </w:p>
  <w:p w14:paraId="4D9F8C49" w14:textId="77777777" w:rsidR="002D0B2D" w:rsidRDefault="002D0B2D" w:rsidP="00061D4E">
    <w:pPr>
      <w:spacing w:after="0"/>
      <w:jc w:val="center"/>
      <w:rPr>
        <w:rFonts w:ascii="Arial" w:hAnsi="Arial" w:cs="Arial"/>
        <w:b/>
        <w:color w:val="262626"/>
        <w:sz w:val="18"/>
        <w:szCs w:val="18"/>
        <w:lang w:val="en-US"/>
      </w:rPr>
    </w:pPr>
  </w:p>
  <w:p w14:paraId="7CD599D8" w14:textId="77777777" w:rsidR="002D0B2D" w:rsidRDefault="002D0B2D" w:rsidP="00061D4E">
    <w:pPr>
      <w:spacing w:after="0"/>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04D70" w14:textId="77777777" w:rsidR="00D435C8" w:rsidRDefault="00D435C8" w:rsidP="007F3AA2">
      <w:pPr>
        <w:spacing w:after="0" w:line="240" w:lineRule="auto"/>
      </w:pPr>
      <w:r>
        <w:separator/>
      </w:r>
    </w:p>
  </w:footnote>
  <w:footnote w:type="continuationSeparator" w:id="0">
    <w:p w14:paraId="5FC577D6" w14:textId="77777777" w:rsidR="00D435C8" w:rsidRDefault="00D435C8" w:rsidP="007F3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67B0F" w14:textId="77777777" w:rsidR="002D0B2D" w:rsidRDefault="002D0B2D">
    <w:pPr>
      <w:pStyle w:val="Header"/>
    </w:pPr>
  </w:p>
  <w:p w14:paraId="2D3BC42B" w14:textId="77777777" w:rsidR="002D0B2D" w:rsidRDefault="002D0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53D1" w14:textId="77777777" w:rsidR="002D0B2D" w:rsidRDefault="002D0B2D" w:rsidP="00E8376A">
    <w:pPr>
      <w:spacing w:after="0"/>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775FE967" wp14:editId="358A0F14">
              <wp:simplePos x="0" y="0"/>
              <wp:positionH relativeFrom="column">
                <wp:posOffset>443230</wp:posOffset>
              </wp:positionH>
              <wp:positionV relativeFrom="paragraph">
                <wp:posOffset>120015</wp:posOffset>
              </wp:positionV>
              <wp:extent cx="5124450" cy="768985"/>
              <wp:effectExtent l="0" t="0" r="444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D39CF" w14:textId="77777777" w:rsidR="002D0B2D" w:rsidRPr="00744443" w:rsidRDefault="002D0B2D"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2D1F91CB" w14:textId="77777777" w:rsidR="002D0B2D" w:rsidRPr="00744443" w:rsidRDefault="002D0B2D" w:rsidP="00504EF4">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FE967" id="_x0000_t202" coordsize="21600,21600" o:spt="202" path="m,l,21600r21600,l21600,xe">
              <v:stroke joinstyle="miter"/>
              <v:path gradientshapeok="t" o:connecttype="rect"/>
            </v:shapetype>
            <v:shape id="Text Box 20" o:spid="_x0000_s1026"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L7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JVnHHQGXncD+Jk9nEObHVU93Mrqm0ZCLlsqNuxaKTm2jNaQXmgL659d&#10;tQ3RmbYg6/GjrCEO3RrpgPaN6m3toBoI0KFND6fW2FwqOIzDiJAYTBXY5rMkTWIXgmbH24PS5j2T&#10;PbKLHCtovUOnu1ttbDY0O7rYYEKWvOtc+zvx7AAcpxOIDVetzWbhuvmYBukqWSXEI9Fs5ZGgKLzr&#10;ckm8WRnO4+JdsVwW4U8bNyRZy+uaCRvmqKyQ/FnnDhqfNHHSlpYdry2cTUmrzXrZKbSjoOzSfYeC&#10;nLn5z9NwRQAuLyhBaYObKPXKWTL3SEliL50HiReE6U06C0hKivI5pVsu2L9TQmOO0ziKJzH9llvg&#10;vtfcaNZzA7Oj432Ok5MTzawEV6J2rTWUd9P6rBQ2/adSQLuPjXaCtRqd1Gr26z2gWOGuZf0A0lUS&#10;lAUihIEHi1aqHxiNMDxyrL9vqWIYdR8EyD8NCbHTxm1IPIeXhNS5ZX1uoaICqBwbjKbl0kwTajso&#10;vmkh0vTghLyGJ9Nwp+anrA4PDQaEI3UYZnYCne+d19PIXfwCAAD//wMAUEsDBBQABgAIAAAAIQBD&#10;abJs2wAAAAkBAAAPAAAAZHJzL2Rvd25yZXYueG1sTI9NT8MwDIbvSPyHyEjcWAIapS1NJwTiCmJ8&#10;SNy8xmsrGqdqsrX8e8wJjn5e6/XjarP4QR1pin1gC5crA4q4Ca7n1sLb6+NFDiomZIdDYLLwTRE2&#10;9elJhaULM7/QcZtaJSUcS7TQpTSWWsemI49xFUZiyfZh8phknFrtJpyl3A/6yphMe+xZLnQ40n1H&#10;zdf24C28P+0/P9bmuX3w1+McFqPZF9ra87Pl7hZUoiX9LcOvvqhDLU67cGAX1WAhK8Q8Cc8LUJLn&#10;N5mAnYC1MaDrSv//oP4BAAD//wMAUEsBAi0AFAAGAAgAAAAhALaDOJL+AAAA4QEAABMAAAAAAAAA&#10;AAAAAAAAAAAAAFtDb250ZW50X1R5cGVzXS54bWxQSwECLQAUAAYACAAAACEAOP0h/9YAAACUAQAA&#10;CwAAAAAAAAAAAAAAAAAvAQAAX3JlbHMvLnJlbHNQSwECLQAUAAYACAAAACEAN9/C+7YCAAC6BQAA&#10;DgAAAAAAAAAAAAAAAAAuAgAAZHJzL2Uyb0RvYy54bWxQSwECLQAUAAYACAAAACEAQ2mybNsAAAAJ&#10;AQAADwAAAAAAAAAAAAAAAAAQBQAAZHJzL2Rvd25yZXYueG1sUEsFBgAAAAAEAAQA8wAAABgGAAAA&#10;AA==&#10;" filled="f" stroked="f">
              <v:textbox>
                <w:txbxContent>
                  <w:p w14:paraId="267D39CF" w14:textId="77777777" w:rsidR="002D0B2D" w:rsidRPr="00744443" w:rsidRDefault="002D0B2D"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2D1F91CB" w14:textId="77777777" w:rsidR="002D0B2D" w:rsidRPr="00744443" w:rsidRDefault="002D0B2D" w:rsidP="00504EF4">
                    <w:pPr>
                      <w:rPr>
                        <w:b/>
                        <w:color w:val="FFFFFF"/>
                      </w:rPr>
                    </w:pPr>
                  </w:p>
                </w:txbxContent>
              </v:textbox>
            </v:shape>
          </w:pict>
        </mc:Fallback>
      </mc:AlternateContent>
    </w:r>
    <w:r>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0C713315" wp14:editId="6DC164AC">
          <wp:simplePos x="0" y="0"/>
          <wp:positionH relativeFrom="column">
            <wp:posOffset>9466580</wp:posOffset>
          </wp:positionH>
          <wp:positionV relativeFrom="paragraph">
            <wp:posOffset>144145</wp:posOffset>
          </wp:positionV>
          <wp:extent cx="1224280" cy="758825"/>
          <wp:effectExtent l="0" t="0" r="0" b="3175"/>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2F401598" wp14:editId="48892C7A">
              <wp:simplePos x="0" y="0"/>
              <wp:positionH relativeFrom="column">
                <wp:posOffset>-842645</wp:posOffset>
              </wp:positionH>
              <wp:positionV relativeFrom="paragraph">
                <wp:posOffset>-232410</wp:posOffset>
              </wp:positionV>
              <wp:extent cx="7467600" cy="1348740"/>
              <wp:effectExtent l="5080" t="5715" r="13970" b="762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4D20C201" w14:textId="77777777" w:rsidR="002D0B2D" w:rsidRDefault="002D0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1598" id="Rectangle 15" o:spid="_x0000_s1027"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bLgIAAFAEAAAOAAAAZHJzL2Uyb0RvYy54bWysVNuO0zAQfUfiHyy/01zobaOmq6rLIqQF&#10;Vix8gOM4iYVjm7HbZPl6xk632wWeEHmwPJnxyZlzxtlcj70iRwFOGl3SbJZSIjQ3tdRtSb99vX2z&#10;psR5pmumjBYlfRSOXm9fv9oMthC56YyqBRAE0a4YbEk7722RJI53omduZqzQmGwM9MxjCG1SAxsQ&#10;vVdJnqbLZDBQWzBcOIdvb6Yk3Ub8phHcf24aJzxRJUVuPq4Q1yqsyXbDihaY7SQ/0WD/wKJnUuNH&#10;z1A3zDNyAPkHVC85GGcaP+OmT0zTSC5iD9hNlv7WzUPHrIi9oDjOnmVy/w+WfzreA5F1SZeUaNaj&#10;RV9QNKZbJUi2CPoM1hVY9mDvIXTo7J3h3x3RZt9hmdgBmKETrEZWWahPXhwIgcOjpBo+mhrh2cGb&#10;KNXYQB8AUQQyRkcez46I0ROOL1fz5WqZonEcc9nb+Xo1j54lrHg6bsH598L0JGxKCsg+wrPjnfOB&#10;DiueSiJ9o2R9K5WKAbTVXgE5MhyPPF9k613sALu8LFOaDCW9WuSLiPwi5y4h0vj8DaKXHudcyb6k&#10;63MRK4Ju73Qdp9AzqaY9Ulb6JGTQbvLAj9UYnYoqB10rUz+ismCmscZriJvOwE9KBhzpkrofBwaC&#10;EvVBoztX2RzVIz4G88UqxwAuM9VlhmmOUCX1lEzbvZ/uzcGCbDv8UhbV0GaHjjYyav3M6kQfxzZa&#10;cLpi4V5cxrHq+Uew/QUAAP//AwBQSwMEFAAGAAgAAAAhAAGIZV3fAAAADQEAAA8AAABkcnMvZG93&#10;bnJldi54bWxMj8FOwzAMhu9IvENkJG5buha6qWs6oU1wZ0zsmrWmrZY4VZNugafHO8Htt/zp9+dy&#10;E60RFxx970jBYp6AQKpd01Or4PDxOluB8EFTo40jVPCNHjbV/V2pi8Zd6R0v+9AKLiFfaAVdCEMh&#10;pa87tNrP3YDEuy83Wh14HFvZjPrK5dbINElyaXVPfKHTA247rM/7ySpI4xQ+TU3Tod3F3TF/Mz/H&#10;rVHq8SG+rEEEjOEPhps+q0PFTic3UeOFUTBbZOmSWU5ZnoO4IclTloE4cVo+r0BWpfz/RfULAAD/&#10;/wMAUEsBAi0AFAAGAAgAAAAhALaDOJL+AAAA4QEAABMAAAAAAAAAAAAAAAAAAAAAAFtDb250ZW50&#10;X1R5cGVzXS54bWxQSwECLQAUAAYACAAAACEAOP0h/9YAAACUAQAACwAAAAAAAAAAAAAAAAAvAQAA&#10;X3JlbHMvLnJlbHNQSwECLQAUAAYACAAAACEAF0/l2y4CAABQBAAADgAAAAAAAAAAAAAAAAAuAgAA&#10;ZHJzL2Uyb0RvYy54bWxQSwECLQAUAAYACAAAACEAAYhlXd8AAAANAQAADwAAAAAAAAAAAAAAAACI&#10;BAAAZHJzL2Rvd25yZXYueG1sUEsFBgAAAAAEAAQA8wAAAJQFAAAAAA==&#10;" fillcolor="#22518a">
              <v:textbox>
                <w:txbxContent>
                  <w:p w14:paraId="4D20C201" w14:textId="77777777" w:rsidR="002D0B2D" w:rsidRDefault="002D0B2D"/>
                </w:txbxContent>
              </v:textbox>
            </v:rect>
          </w:pict>
        </mc:Fallback>
      </mc:AlternateContent>
    </w:r>
    <w:r>
      <w:rPr>
        <w:rFonts w:ascii="Arial" w:hAnsi="Arial" w:cs="Arial"/>
        <w:b/>
        <w:sz w:val="20"/>
        <w:szCs w:val="20"/>
      </w:rPr>
      <w:t xml:space="preserve">      </w:t>
    </w:r>
  </w:p>
  <w:p w14:paraId="031E59AA" w14:textId="77777777" w:rsidR="002D0B2D" w:rsidRPr="00603F25" w:rsidRDefault="002D0B2D" w:rsidP="00E8376A">
    <w:pPr>
      <w:spacing w:before="120" w:after="0"/>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517C305E" wp14:editId="24585D24">
              <wp:simplePos x="0" y="0"/>
              <wp:positionH relativeFrom="column">
                <wp:posOffset>5510530</wp:posOffset>
              </wp:positionH>
              <wp:positionV relativeFrom="paragraph">
                <wp:posOffset>76200</wp:posOffset>
              </wp:positionV>
              <wp:extent cx="1019175" cy="694690"/>
              <wp:effectExtent l="0" t="0" r="4445" b="6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2F3CA" w14:textId="77777777" w:rsidR="002D0B2D" w:rsidRDefault="002D0B2D">
                          <w:r>
                            <w:rPr>
                              <w:noProof/>
                              <w:lang w:val="es-ES" w:eastAsia="es-ES"/>
                            </w:rPr>
                            <w:drawing>
                              <wp:inline distT="0" distB="0" distL="0" distR="0" wp14:anchorId="5F541FCA" wp14:editId="39547F72">
                                <wp:extent cx="749300" cy="488950"/>
                                <wp:effectExtent l="0" t="0" r="0" b="635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488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C305E" id="Rectangle 28" o:spid="_x0000_s1028"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OUtgIAALg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vEMI0F7aNFnKBoVm46hKLH1GQedgdvDcK8sQz3cyeqbRkIuW3Bjt0rJsWW0BlSh9fcvLtiNhqto&#10;PX6QNYSnWyNdqfaN6m1AKALau448njrC9gZVcBgGYRrOAVoFtjglcepa5tPseHtQ2rxjskd2kWMF&#10;4F10urvTxqKh2dHFJhOy5F3nut6JiwNwnE4gN1y1NovCNfFnGqSrZJUQj0TxyiNBUXi35ZJ4cQno&#10;ijfFclmEv2zekGQtr2smbJqjoELyZw07SHuSwklSWna8tuEsJK0262Wn0I6CoEv3uZqD5cnNv4Th&#10;igBcnlEKIxK8jVKvjJO5R0oy89J5kHhQ8bdpHJCUFOUlpTsu2L9TQmOO01k0c106A/2MW+C+l9xo&#10;1nMDI6PjfY6TkxPNrARXonatNZR30/qsFBb+Uymg3cdGO8FajU5aN/v13r2I6Kj+tawfQcFKgsBg&#10;iMC4g0Ur1Q+MRhgdOdbft1QxjLr3Al5BGhJiZ43bkNk8go06t6zPLVRUECrHBqNpuTTTfNoOim9a&#10;yBS6Ugl5Cy+n4U7U9lVNqA7vDcaD43YYZXb+nO+d19PAXfwGAAD//wMAUEsDBBQABgAIAAAAIQBh&#10;W3j64AAAAAsBAAAPAAAAZHJzL2Rvd25yZXYueG1sTI9BS8NAEIXvgv9hGcGL2E2j1BCzKVIQiwjF&#10;VHveZsckmJ1Ns9sk/nsnJz3Oe48338vWk23FgL1vHClYLiIQSKUzDVUKPvbPtwkIHzQZ3TpCBT/o&#10;YZ1fXmQ6NW6kdxyKUAkuIZ9qBXUIXSqlL2u02i9ch8Tel+utDnz2lTS9HrnctjKOopW0uiH+UOsO&#10;NzWW38XZKhjL3XDYv73I3c1h6+i0PW2Kz1elrq+mp0cQAafwF4YZn9EhZ6ajO5PxolWQrB4YPbAR&#10;86Y5EMXJHYjjrCzvQeaZ/L8h/wUAAP//AwBQSwECLQAUAAYACAAAACEAtoM4kv4AAADhAQAAEwAA&#10;AAAAAAAAAAAAAAAAAAAAW0NvbnRlbnRfVHlwZXNdLnhtbFBLAQItABQABgAIAAAAIQA4/SH/1gAA&#10;AJQBAAALAAAAAAAAAAAAAAAAAC8BAABfcmVscy8ucmVsc1BLAQItABQABgAIAAAAIQC0oKOUtgIA&#10;ALgFAAAOAAAAAAAAAAAAAAAAAC4CAABkcnMvZTJvRG9jLnhtbFBLAQItABQABgAIAAAAIQBhW3j6&#10;4AAAAAsBAAAPAAAAAAAAAAAAAAAAABAFAABkcnMvZG93bnJldi54bWxQSwUGAAAAAAQABADzAAAA&#10;HQYAAAAA&#10;" filled="f" stroked="f">
              <v:textbox>
                <w:txbxContent>
                  <w:p w14:paraId="5B12F3CA" w14:textId="77777777" w:rsidR="002D0B2D" w:rsidRDefault="002D0B2D">
                    <w:r>
                      <w:rPr>
                        <w:noProof/>
                        <w:lang w:val="es-ES" w:eastAsia="es-ES"/>
                      </w:rPr>
                      <w:drawing>
                        <wp:inline distT="0" distB="0" distL="0" distR="0" wp14:anchorId="5F541FCA" wp14:editId="39547F72">
                          <wp:extent cx="749300" cy="488950"/>
                          <wp:effectExtent l="0" t="0" r="0" b="635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488950"/>
                                  </a:xfrm>
                                  <a:prstGeom prst="rect">
                                    <a:avLst/>
                                  </a:prstGeom>
                                  <a:noFill/>
                                  <a:ln>
                                    <a:noFill/>
                                  </a:ln>
                                </pic:spPr>
                              </pic:pic>
                            </a:graphicData>
                          </a:graphic>
                        </wp:inline>
                      </w:drawing>
                    </w:r>
                  </w:p>
                </w:txbxContent>
              </v:textbox>
            </v:rect>
          </w:pict>
        </mc:Fallback>
      </mc:AlternateContent>
    </w:r>
    <w:r>
      <w:rPr>
        <w:rFonts w:ascii="Arial" w:hAnsi="Arial" w:cs="Arial"/>
        <w:b/>
        <w:noProof/>
        <w:sz w:val="20"/>
        <w:szCs w:val="20"/>
        <w:lang w:val="es-ES" w:eastAsia="es-ES"/>
      </w:rPr>
      <w:drawing>
        <wp:anchor distT="0" distB="0" distL="114300" distR="114300" simplePos="0" relativeHeight="251654656" behindDoc="0" locked="0" layoutInCell="1" allowOverlap="1" wp14:anchorId="6CFA037E" wp14:editId="4E64FBAC">
          <wp:simplePos x="0" y="0"/>
          <wp:positionH relativeFrom="column">
            <wp:posOffset>-614045</wp:posOffset>
          </wp:positionH>
          <wp:positionV relativeFrom="paragraph">
            <wp:posOffset>47625</wp:posOffset>
          </wp:positionV>
          <wp:extent cx="814070" cy="542925"/>
          <wp:effectExtent l="0" t="0" r="5080" b="9525"/>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25">
      <w:rPr>
        <w:rFonts w:ascii="Arial" w:hAnsi="Arial" w:cs="Arial"/>
        <w:sz w:val="20"/>
        <w:szCs w:val="20"/>
      </w:rPr>
      <w:t xml:space="preserve">     </w:t>
    </w:r>
  </w:p>
  <w:p w14:paraId="3E626EFA" w14:textId="77777777" w:rsidR="002D0B2D" w:rsidRDefault="002D0B2D">
    <w:pPr>
      <w:pStyle w:val="Header"/>
    </w:pPr>
    <w:r>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1317DBEA" wp14:editId="155C5F1A">
              <wp:simplePos x="0" y="0"/>
              <wp:positionH relativeFrom="column">
                <wp:posOffset>-857885</wp:posOffset>
              </wp:positionH>
              <wp:positionV relativeFrom="paragraph">
                <wp:posOffset>650875</wp:posOffset>
              </wp:positionV>
              <wp:extent cx="7467600" cy="172720"/>
              <wp:effectExtent l="0" t="3175" r="63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6F876" w14:textId="77777777" w:rsidR="002D0B2D" w:rsidRPr="00781736" w:rsidRDefault="002D0B2D"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0DA68E6E" w14:textId="77777777" w:rsidR="002D0B2D" w:rsidRPr="00744443" w:rsidRDefault="002D0B2D" w:rsidP="0063498D">
                          <w:pPr>
                            <w:jc w:val="center"/>
                            <w:rPr>
                              <w:rFonts w:ascii="Arial" w:hAnsi="Arial" w:cs="Aharoni"/>
                              <w:b/>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7DBEA" id="Rectangle 17" o:spid="_x0000_s1029" style="position:absolute;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PhwIAAA4FAAAOAAAAZHJzL2Uyb0RvYy54bWysVNuO0zAQfUfiHyy/t7mQNk206Wq3JQhp&#10;gRULH+DaTmPh2MF2m+4i/p2x05Yu8IAQeXBsz3h8Zs4ZX10fOon23FihVYWTaYwRV1QzobYV/vyp&#10;niwwso4oRqRWvMKP3OLr5csXV0Nf8lS3WjJuEARRthz6CrfO9WUUWdryjtip7rkCY6NNRxwszTZi&#10;hgwQvZNRGsfzaNCG9UZTbi3srkcjXob4TcOp+9A0ljskKwzYXBhNGDd+jJZXpNwa0reCHmGQf0DR&#10;EaHg0nOoNXEE7Yz4LVQnqNFWN25KdRfpphGUhxwgmyT+JZuHlvQ85ALFsf25TPb/haXv9/cGCVbh&#10;DCNFOqDoIxSNqK3kKMl9fYbeluD20N8bn6Ht7zT9YpHSqxbc+I0xemg5YYAq8f7RswN+YeEo2gzv&#10;NIPwZOd0KNWhMZ0PCEVAh8DI45kRfnCIwmaezfN5DMRRsCV5mqeBsoiUp9O9se4N1x3ykwobAB+i&#10;k/2ddR4NKU8uAb2WgtVCyrAw281KGrQnoI66Xq3gpvGIvXSTyjsr7Y+N5nEHQMId3ubhBra/FUma&#10;xbdpManni3yS1dlsUuTxYhInxW0xj7MiW9ffPcAkK1vBGFd3QvGT8pLs75g99sComaA9NFS4mKWz&#10;kPsz9PYyyTh8f0qyEw4aUYquwouzEyk9sa8Vg7RJ6YiQ4zx6Dj9UGWpw+oeqBBl45kcFucPmEHT2&#10;6qSpjWaPoAujgTZgGB4RmLTaPGE0QENW2H7dEcMxkm8VaKtIssx3cFhkM68EZC4tm0sLURRCVdhh&#10;NE5Xbuz6XW/EtoWbklAqpW9Aj40IUvFaHVEdVQxNF3I6PhC+qy/XwevnM7b8AQAA//8DAFBLAwQU&#10;AAYACAAAACEAp/bsQ+IAAAANAQAADwAAAGRycy9kb3ducmV2LnhtbEyPTUvDQBCG74L/YRnBW7ub&#10;aK2N2RQRC/ZSMIribZsdk2B2NmY3bfz3Tk96m+F9eD/y9eQ6ccAhtJ40JHMFAqnytqVaw+vLZnYL&#10;IkRD1nSeUMMPBlgX52e5yaw/0jMeylgLNqGQGQ1NjH0mZagadCbMfY/E2qcfnIn8DrW0gzmyuetk&#10;qtSNdKYlTmhMjw8NVl/l6Dj37fupHLv3x3Gzo6leltut+ui1vryY7u9ARJziHwyn+lwdCu609yPZ&#10;IDoNs+RqkTDLikoXIE6IulYrEHu+0tUSZJHL/yuKXwAAAP//AwBQSwECLQAUAAYACAAAACEAtoM4&#10;kv4AAADhAQAAEwAAAAAAAAAAAAAAAAAAAAAAW0NvbnRlbnRfVHlwZXNdLnhtbFBLAQItABQABgAI&#10;AAAAIQA4/SH/1gAAAJQBAAALAAAAAAAAAAAAAAAAAC8BAABfcmVscy8ucmVsc1BLAQItABQABgAI&#10;AAAAIQDTl/tPhwIAAA4FAAAOAAAAAAAAAAAAAAAAAC4CAABkcnMvZTJvRG9jLnhtbFBLAQItABQA&#10;BgAIAAAAIQCn9uxD4gAAAA0BAAAPAAAAAAAAAAAAAAAAAOEEAABkcnMvZG93bnJldi54bWxQSwUG&#10;AAAAAAQABADzAAAA8AUAAAAA&#10;" fillcolor="#fc0" stroked="f">
              <v:textbox>
                <w:txbxContent>
                  <w:p w14:paraId="30F6F876" w14:textId="77777777" w:rsidR="002D0B2D" w:rsidRPr="00781736" w:rsidRDefault="002D0B2D"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0DA68E6E" w14:textId="77777777" w:rsidR="002D0B2D" w:rsidRPr="00744443" w:rsidRDefault="002D0B2D" w:rsidP="0063498D">
                    <w:pPr>
                      <w:jc w:val="center"/>
                      <w:rPr>
                        <w:rFonts w:ascii="Arial" w:hAnsi="Arial" w:cs="Aharoni"/>
                        <w:b/>
                        <w:color w:val="000000"/>
                        <w:sz w:val="12"/>
                        <w:szCs w:val="12"/>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DC5"/>
    <w:multiLevelType w:val="multilevel"/>
    <w:tmpl w:val="288E28A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2444B1"/>
    <w:multiLevelType w:val="hybridMultilevel"/>
    <w:tmpl w:val="AABA2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772ABE"/>
    <w:multiLevelType w:val="multilevel"/>
    <w:tmpl w:val="288E28A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F97F39"/>
    <w:multiLevelType w:val="hybridMultilevel"/>
    <w:tmpl w:val="26B202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FE32D7"/>
    <w:multiLevelType w:val="hybridMultilevel"/>
    <w:tmpl w:val="BD46BEC0"/>
    <w:lvl w:ilvl="0" w:tplc="378ED1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07289C"/>
    <w:multiLevelType w:val="multilevel"/>
    <w:tmpl w:val="4E5A57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2A114C"/>
    <w:multiLevelType w:val="multilevel"/>
    <w:tmpl w:val="288E28A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FE61F0A"/>
    <w:multiLevelType w:val="hybridMultilevel"/>
    <w:tmpl w:val="167E1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6D26E0"/>
    <w:multiLevelType w:val="multilevel"/>
    <w:tmpl w:val="79D6720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7A96BE3"/>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8465B9C"/>
    <w:multiLevelType w:val="hybridMultilevel"/>
    <w:tmpl w:val="7F0A0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0C2784"/>
    <w:multiLevelType w:val="multilevel"/>
    <w:tmpl w:val="F4AE535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1CC5393"/>
    <w:multiLevelType w:val="multilevel"/>
    <w:tmpl w:val="7826E62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C934AFB"/>
    <w:multiLevelType w:val="hybridMultilevel"/>
    <w:tmpl w:val="68086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C655CA"/>
    <w:multiLevelType w:val="multilevel"/>
    <w:tmpl w:val="EAD0AF0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E17080"/>
    <w:multiLevelType w:val="multilevel"/>
    <w:tmpl w:val="7826E62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0D563F7"/>
    <w:multiLevelType w:val="multilevel"/>
    <w:tmpl w:val="288E28A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6B11E8"/>
    <w:multiLevelType w:val="hybridMultilevel"/>
    <w:tmpl w:val="30629BD6"/>
    <w:lvl w:ilvl="0" w:tplc="AD9EF88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8B3E4D"/>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436E0D"/>
    <w:multiLevelType w:val="hybridMultilevel"/>
    <w:tmpl w:val="7CE85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02357A"/>
    <w:multiLevelType w:val="multilevel"/>
    <w:tmpl w:val="7826E62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EA13206"/>
    <w:multiLevelType w:val="multilevel"/>
    <w:tmpl w:val="7826E62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52658B3"/>
    <w:multiLevelType w:val="hybridMultilevel"/>
    <w:tmpl w:val="1688B9C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3" w15:restartNumberingAfterBreak="0">
    <w:nsid w:val="558F04C1"/>
    <w:multiLevelType w:val="multilevel"/>
    <w:tmpl w:val="02E0A6F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F90C80"/>
    <w:multiLevelType w:val="hybridMultilevel"/>
    <w:tmpl w:val="5AB2E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400B8C"/>
    <w:multiLevelType w:val="hybridMultilevel"/>
    <w:tmpl w:val="57667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C176FC"/>
    <w:multiLevelType w:val="multilevel"/>
    <w:tmpl w:val="62A2667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5A3F33"/>
    <w:multiLevelType w:val="multilevel"/>
    <w:tmpl w:val="288E28A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FE10C3F"/>
    <w:multiLevelType w:val="hybridMultilevel"/>
    <w:tmpl w:val="554EE8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EE755ED"/>
    <w:multiLevelType w:val="hybridMultilevel"/>
    <w:tmpl w:val="6B4E2DD4"/>
    <w:lvl w:ilvl="0" w:tplc="0C0A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D21200"/>
    <w:multiLevelType w:val="multilevel"/>
    <w:tmpl w:val="79D6720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8313882"/>
    <w:multiLevelType w:val="multilevel"/>
    <w:tmpl w:val="288E28A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FF48CA"/>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C73243E"/>
    <w:multiLevelType w:val="hybridMultilevel"/>
    <w:tmpl w:val="33941C7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7"/>
  </w:num>
  <w:num w:numId="2">
    <w:abstractNumId w:val="10"/>
  </w:num>
  <w:num w:numId="3">
    <w:abstractNumId w:val="3"/>
  </w:num>
  <w:num w:numId="4">
    <w:abstractNumId w:val="28"/>
  </w:num>
  <w:num w:numId="5">
    <w:abstractNumId w:val="1"/>
  </w:num>
  <w:num w:numId="6">
    <w:abstractNumId w:val="9"/>
  </w:num>
  <w:num w:numId="7">
    <w:abstractNumId w:val="18"/>
  </w:num>
  <w:num w:numId="8">
    <w:abstractNumId w:val="32"/>
  </w:num>
  <w:num w:numId="9">
    <w:abstractNumId w:val="23"/>
  </w:num>
  <w:num w:numId="10">
    <w:abstractNumId w:val="26"/>
  </w:num>
  <w:num w:numId="11">
    <w:abstractNumId w:val="22"/>
  </w:num>
  <w:num w:numId="12">
    <w:abstractNumId w:val="31"/>
  </w:num>
  <w:num w:numId="13">
    <w:abstractNumId w:val="2"/>
  </w:num>
  <w:num w:numId="14">
    <w:abstractNumId w:val="0"/>
  </w:num>
  <w:num w:numId="15">
    <w:abstractNumId w:val="8"/>
  </w:num>
  <w:num w:numId="16">
    <w:abstractNumId w:val="30"/>
  </w:num>
  <w:num w:numId="17">
    <w:abstractNumId w:val="6"/>
  </w:num>
  <w:num w:numId="18">
    <w:abstractNumId w:val="27"/>
  </w:num>
  <w:num w:numId="19">
    <w:abstractNumId w:val="14"/>
  </w:num>
  <w:num w:numId="20">
    <w:abstractNumId w:val="4"/>
  </w:num>
  <w:num w:numId="21">
    <w:abstractNumId w:val="16"/>
  </w:num>
  <w:num w:numId="22">
    <w:abstractNumId w:val="5"/>
  </w:num>
  <w:num w:numId="23">
    <w:abstractNumId w:val="20"/>
  </w:num>
  <w:num w:numId="24">
    <w:abstractNumId w:val="25"/>
  </w:num>
  <w:num w:numId="25">
    <w:abstractNumId w:val="24"/>
  </w:num>
  <w:num w:numId="26">
    <w:abstractNumId w:val="19"/>
  </w:num>
  <w:num w:numId="27">
    <w:abstractNumId w:val="7"/>
  </w:num>
  <w:num w:numId="28">
    <w:abstractNumId w:val="29"/>
  </w:num>
  <w:num w:numId="29">
    <w:abstractNumId w:val="33"/>
  </w:num>
  <w:num w:numId="30">
    <w:abstractNumId w:val="12"/>
  </w:num>
  <w:num w:numId="31">
    <w:abstractNumId w:val="21"/>
  </w:num>
  <w:num w:numId="32">
    <w:abstractNumId w:val="15"/>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drawingGridHorizontalSpacing w:val="110"/>
  <w:displayHorizontalDrawingGridEvery w:val="2"/>
  <w:characterSpacingControl w:val="doNotCompress"/>
  <w:hdrShapeDefaults>
    <o:shapedefaults v:ext="edit" spidmax="2049">
      <o:colormru v:ext="edit" colors="#1c4372,#245794,#23538d,#2251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94"/>
    <w:rsid w:val="00007832"/>
    <w:rsid w:val="00034985"/>
    <w:rsid w:val="0004354A"/>
    <w:rsid w:val="00061D4E"/>
    <w:rsid w:val="000632C5"/>
    <w:rsid w:val="00091410"/>
    <w:rsid w:val="000A21D1"/>
    <w:rsid w:val="000B5E58"/>
    <w:rsid w:val="000D43CD"/>
    <w:rsid w:val="000D79FB"/>
    <w:rsid w:val="001530A3"/>
    <w:rsid w:val="001572A3"/>
    <w:rsid w:val="00165236"/>
    <w:rsid w:val="00174F26"/>
    <w:rsid w:val="0017777A"/>
    <w:rsid w:val="00184BCE"/>
    <w:rsid w:val="001D6A45"/>
    <w:rsid w:val="001E3CB1"/>
    <w:rsid w:val="001E48B5"/>
    <w:rsid w:val="00216BA5"/>
    <w:rsid w:val="00222D74"/>
    <w:rsid w:val="002306DC"/>
    <w:rsid w:val="002312AC"/>
    <w:rsid w:val="00235599"/>
    <w:rsid w:val="002B0046"/>
    <w:rsid w:val="002D0B2D"/>
    <w:rsid w:val="002D238E"/>
    <w:rsid w:val="002D6732"/>
    <w:rsid w:val="002F400D"/>
    <w:rsid w:val="00315001"/>
    <w:rsid w:val="00324425"/>
    <w:rsid w:val="0035326D"/>
    <w:rsid w:val="00372811"/>
    <w:rsid w:val="00384A29"/>
    <w:rsid w:val="00397B8C"/>
    <w:rsid w:val="003B01B7"/>
    <w:rsid w:val="003D78A8"/>
    <w:rsid w:val="003E1840"/>
    <w:rsid w:val="003E583D"/>
    <w:rsid w:val="004335EB"/>
    <w:rsid w:val="0044218B"/>
    <w:rsid w:val="004539BB"/>
    <w:rsid w:val="00455711"/>
    <w:rsid w:val="004A2880"/>
    <w:rsid w:val="004C57C0"/>
    <w:rsid w:val="004E336F"/>
    <w:rsid w:val="00501F4E"/>
    <w:rsid w:val="005042B0"/>
    <w:rsid w:val="00504EF4"/>
    <w:rsid w:val="00523C02"/>
    <w:rsid w:val="00532134"/>
    <w:rsid w:val="005423BB"/>
    <w:rsid w:val="00561B95"/>
    <w:rsid w:val="00561C25"/>
    <w:rsid w:val="00573221"/>
    <w:rsid w:val="00577E67"/>
    <w:rsid w:val="005D0504"/>
    <w:rsid w:val="005F5453"/>
    <w:rsid w:val="00601D51"/>
    <w:rsid w:val="00603F25"/>
    <w:rsid w:val="0060414D"/>
    <w:rsid w:val="006119F7"/>
    <w:rsid w:val="0063498D"/>
    <w:rsid w:val="00646DA6"/>
    <w:rsid w:val="00662D6D"/>
    <w:rsid w:val="00665BB6"/>
    <w:rsid w:val="00687680"/>
    <w:rsid w:val="00691666"/>
    <w:rsid w:val="006956D4"/>
    <w:rsid w:val="006A1230"/>
    <w:rsid w:val="006A7493"/>
    <w:rsid w:val="006B01C5"/>
    <w:rsid w:val="006B0BE7"/>
    <w:rsid w:val="006C2E17"/>
    <w:rsid w:val="006E3461"/>
    <w:rsid w:val="00703ED9"/>
    <w:rsid w:val="00710940"/>
    <w:rsid w:val="00734A62"/>
    <w:rsid w:val="00734B20"/>
    <w:rsid w:val="00744443"/>
    <w:rsid w:val="00753509"/>
    <w:rsid w:val="00762412"/>
    <w:rsid w:val="007720C1"/>
    <w:rsid w:val="00781736"/>
    <w:rsid w:val="007921DF"/>
    <w:rsid w:val="007A674D"/>
    <w:rsid w:val="007C7A22"/>
    <w:rsid w:val="007F3AA2"/>
    <w:rsid w:val="00813A5C"/>
    <w:rsid w:val="00820725"/>
    <w:rsid w:val="008703D9"/>
    <w:rsid w:val="008723F2"/>
    <w:rsid w:val="00882CF3"/>
    <w:rsid w:val="008961AC"/>
    <w:rsid w:val="008A69E0"/>
    <w:rsid w:val="008A78DE"/>
    <w:rsid w:val="008D1932"/>
    <w:rsid w:val="008D4A14"/>
    <w:rsid w:val="008E0269"/>
    <w:rsid w:val="008E17C5"/>
    <w:rsid w:val="008F01E9"/>
    <w:rsid w:val="008F2207"/>
    <w:rsid w:val="00900D53"/>
    <w:rsid w:val="00912CE8"/>
    <w:rsid w:val="00932F07"/>
    <w:rsid w:val="0093799B"/>
    <w:rsid w:val="009511C3"/>
    <w:rsid w:val="00965EB3"/>
    <w:rsid w:val="00972C93"/>
    <w:rsid w:val="00982405"/>
    <w:rsid w:val="0099250D"/>
    <w:rsid w:val="009A0FDE"/>
    <w:rsid w:val="009A4012"/>
    <w:rsid w:val="009B0B97"/>
    <w:rsid w:val="009C5A54"/>
    <w:rsid w:val="009C7C6A"/>
    <w:rsid w:val="009D3F51"/>
    <w:rsid w:val="009D4822"/>
    <w:rsid w:val="009E4390"/>
    <w:rsid w:val="00A05C9B"/>
    <w:rsid w:val="00A3511B"/>
    <w:rsid w:val="00A51025"/>
    <w:rsid w:val="00A55A66"/>
    <w:rsid w:val="00A570A1"/>
    <w:rsid w:val="00A73DA3"/>
    <w:rsid w:val="00A81A35"/>
    <w:rsid w:val="00A858F7"/>
    <w:rsid w:val="00AA2224"/>
    <w:rsid w:val="00AA2CCB"/>
    <w:rsid w:val="00AC4CE3"/>
    <w:rsid w:val="00AD6879"/>
    <w:rsid w:val="00AE1122"/>
    <w:rsid w:val="00AF2748"/>
    <w:rsid w:val="00AF4504"/>
    <w:rsid w:val="00AF5E42"/>
    <w:rsid w:val="00AF718B"/>
    <w:rsid w:val="00B15F2E"/>
    <w:rsid w:val="00B22177"/>
    <w:rsid w:val="00B33848"/>
    <w:rsid w:val="00B377D7"/>
    <w:rsid w:val="00B44EB9"/>
    <w:rsid w:val="00B465C8"/>
    <w:rsid w:val="00B47FA4"/>
    <w:rsid w:val="00B55D01"/>
    <w:rsid w:val="00BA4629"/>
    <w:rsid w:val="00BA5B33"/>
    <w:rsid w:val="00BC561D"/>
    <w:rsid w:val="00BD13B8"/>
    <w:rsid w:val="00BE55FD"/>
    <w:rsid w:val="00C13961"/>
    <w:rsid w:val="00C23A63"/>
    <w:rsid w:val="00C350EF"/>
    <w:rsid w:val="00C40934"/>
    <w:rsid w:val="00C71FAD"/>
    <w:rsid w:val="00C77452"/>
    <w:rsid w:val="00C909D2"/>
    <w:rsid w:val="00CA3029"/>
    <w:rsid w:val="00CD3659"/>
    <w:rsid w:val="00CE1EE5"/>
    <w:rsid w:val="00CF0D15"/>
    <w:rsid w:val="00CF582A"/>
    <w:rsid w:val="00D06EFD"/>
    <w:rsid w:val="00D17A2A"/>
    <w:rsid w:val="00D236B3"/>
    <w:rsid w:val="00D311F7"/>
    <w:rsid w:val="00D32733"/>
    <w:rsid w:val="00D41742"/>
    <w:rsid w:val="00D435C8"/>
    <w:rsid w:val="00D45C44"/>
    <w:rsid w:val="00D47162"/>
    <w:rsid w:val="00D64A72"/>
    <w:rsid w:val="00D71716"/>
    <w:rsid w:val="00D739F2"/>
    <w:rsid w:val="00D73D6B"/>
    <w:rsid w:val="00DA1B58"/>
    <w:rsid w:val="00DB3B87"/>
    <w:rsid w:val="00DB5FF5"/>
    <w:rsid w:val="00DD0194"/>
    <w:rsid w:val="00DE7836"/>
    <w:rsid w:val="00E46B5B"/>
    <w:rsid w:val="00E55895"/>
    <w:rsid w:val="00E665DA"/>
    <w:rsid w:val="00E8376A"/>
    <w:rsid w:val="00E868CA"/>
    <w:rsid w:val="00EC2710"/>
    <w:rsid w:val="00EC2E43"/>
    <w:rsid w:val="00EC5619"/>
    <w:rsid w:val="00ED43D4"/>
    <w:rsid w:val="00ED6AE6"/>
    <w:rsid w:val="00EE168B"/>
    <w:rsid w:val="00F01BB1"/>
    <w:rsid w:val="00F045EA"/>
    <w:rsid w:val="00F11819"/>
    <w:rsid w:val="00F139BE"/>
    <w:rsid w:val="00F14184"/>
    <w:rsid w:val="00F14AC9"/>
    <w:rsid w:val="00F467D5"/>
    <w:rsid w:val="00F56312"/>
    <w:rsid w:val="00FA235E"/>
    <w:rsid w:val="00FB1EF7"/>
    <w:rsid w:val="00FC19C9"/>
    <w:rsid w:val="00FD1E95"/>
    <w:rsid w:val="00FF4263"/>
    <w:rsid w:val="00FF7F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4372,#245794,#23538d,#22518a"/>
    </o:shapedefaults>
    <o:shapelayout v:ext="edit">
      <o:idmap v:ext="edit" data="1"/>
    </o:shapelayout>
  </w:shapeDefaults>
  <w:decimalSymbol w:val=","/>
  <w:listSeparator w:val=";"/>
  <w14:docId w14:val="4D64FC41"/>
  <w15:docId w15:val="{70D6E07D-362C-427F-B261-2F226577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4E"/>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8703D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932F0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D739F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D739F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8703D9"/>
    <w:rPr>
      <w:rFonts w:ascii="Calibri Light" w:eastAsia="Times New Roman" w:hAnsi="Calibri Light" w:cs="Times New Roman"/>
      <w:b/>
      <w:bCs/>
      <w:kern w:val="32"/>
      <w:sz w:val="32"/>
      <w:szCs w:val="32"/>
      <w:lang w:val="en-GB" w:eastAsia="en-US"/>
    </w:rPr>
  </w:style>
  <w:style w:type="paragraph" w:styleId="ListParagraph">
    <w:name w:val="List Paragraph"/>
    <w:basedOn w:val="Normal"/>
    <w:uiPriority w:val="34"/>
    <w:qFormat/>
    <w:rsid w:val="004539BB"/>
    <w:pPr>
      <w:ind w:left="720"/>
      <w:contextualSpacing/>
    </w:pPr>
  </w:style>
  <w:style w:type="paragraph" w:styleId="FootnoteText">
    <w:name w:val="footnote text"/>
    <w:basedOn w:val="Normal"/>
    <w:link w:val="FootnoteTextChar"/>
    <w:uiPriority w:val="99"/>
    <w:semiHidden/>
    <w:unhideWhenUsed/>
    <w:rsid w:val="00165236"/>
    <w:rPr>
      <w:sz w:val="20"/>
      <w:szCs w:val="20"/>
    </w:rPr>
  </w:style>
  <w:style w:type="character" w:customStyle="1" w:styleId="FootnoteTextChar">
    <w:name w:val="Footnote Text Char"/>
    <w:link w:val="FootnoteText"/>
    <w:uiPriority w:val="99"/>
    <w:semiHidden/>
    <w:rsid w:val="00165236"/>
    <w:rPr>
      <w:lang w:val="en-GB" w:eastAsia="en-US"/>
    </w:rPr>
  </w:style>
  <w:style w:type="character" w:styleId="FootnoteReference">
    <w:name w:val="footnote reference"/>
    <w:uiPriority w:val="99"/>
    <w:semiHidden/>
    <w:unhideWhenUsed/>
    <w:rsid w:val="00165236"/>
    <w:rPr>
      <w:vertAlign w:val="superscript"/>
    </w:rPr>
  </w:style>
  <w:style w:type="character" w:styleId="CommentReference">
    <w:name w:val="annotation reference"/>
    <w:uiPriority w:val="99"/>
    <w:semiHidden/>
    <w:unhideWhenUsed/>
    <w:rsid w:val="00324425"/>
    <w:rPr>
      <w:sz w:val="16"/>
      <w:szCs w:val="16"/>
    </w:rPr>
  </w:style>
  <w:style w:type="paragraph" w:styleId="CommentText">
    <w:name w:val="annotation text"/>
    <w:basedOn w:val="Normal"/>
    <w:link w:val="CommentTextChar"/>
    <w:uiPriority w:val="99"/>
    <w:semiHidden/>
    <w:unhideWhenUsed/>
    <w:rsid w:val="00324425"/>
    <w:rPr>
      <w:sz w:val="20"/>
      <w:szCs w:val="20"/>
    </w:rPr>
  </w:style>
  <w:style w:type="character" w:customStyle="1" w:styleId="CommentTextChar">
    <w:name w:val="Comment Text Char"/>
    <w:link w:val="CommentText"/>
    <w:uiPriority w:val="99"/>
    <w:semiHidden/>
    <w:rsid w:val="00324425"/>
    <w:rPr>
      <w:lang w:val="en-GB" w:eastAsia="en-US"/>
    </w:rPr>
  </w:style>
  <w:style w:type="paragraph" w:styleId="CommentSubject">
    <w:name w:val="annotation subject"/>
    <w:basedOn w:val="CommentText"/>
    <w:next w:val="CommentText"/>
    <w:link w:val="CommentSubjectChar"/>
    <w:uiPriority w:val="99"/>
    <w:semiHidden/>
    <w:unhideWhenUsed/>
    <w:rsid w:val="00324425"/>
    <w:rPr>
      <w:b/>
      <w:bCs/>
    </w:rPr>
  </w:style>
  <w:style w:type="character" w:customStyle="1" w:styleId="CommentSubjectChar">
    <w:name w:val="Comment Subject Char"/>
    <w:link w:val="CommentSubject"/>
    <w:uiPriority w:val="99"/>
    <w:semiHidden/>
    <w:rsid w:val="00324425"/>
    <w:rPr>
      <w:b/>
      <w:bCs/>
      <w:lang w:val="en-GB" w:eastAsia="en-US"/>
    </w:rPr>
  </w:style>
  <w:style w:type="paragraph" w:customStyle="1" w:styleId="Default">
    <w:name w:val="Default"/>
    <w:rsid w:val="00932F07"/>
    <w:rPr>
      <w:rFonts w:ascii="Times New Roman" w:eastAsia="Times New Roman" w:hAnsi="Times New Roman"/>
      <w:snapToGrid w:val="0"/>
      <w:color w:val="000000"/>
      <w:sz w:val="24"/>
      <w:lang w:val="en-GB" w:eastAsia="en-US"/>
    </w:rPr>
  </w:style>
  <w:style w:type="character" w:customStyle="1" w:styleId="Heading2Char">
    <w:name w:val="Heading 2 Char"/>
    <w:link w:val="Heading2"/>
    <w:uiPriority w:val="9"/>
    <w:rsid w:val="00932F07"/>
    <w:rPr>
      <w:rFonts w:ascii="Calibri Light" w:eastAsia="Times New Roman" w:hAnsi="Calibri Light" w:cs="Times New Roman"/>
      <w:b/>
      <w:bCs/>
      <w:i/>
      <w:iCs/>
      <w:sz w:val="28"/>
      <w:szCs w:val="28"/>
      <w:lang w:val="en-GB" w:eastAsia="en-US"/>
    </w:rPr>
  </w:style>
  <w:style w:type="character" w:customStyle="1" w:styleId="Heading3Char">
    <w:name w:val="Heading 3 Char"/>
    <w:link w:val="Heading3"/>
    <w:uiPriority w:val="9"/>
    <w:rsid w:val="00D739F2"/>
    <w:rPr>
      <w:rFonts w:ascii="Calibri Light" w:eastAsia="Times New Roman" w:hAnsi="Calibri Light" w:cs="Times New Roman"/>
      <w:b/>
      <w:bCs/>
      <w:sz w:val="26"/>
      <w:szCs w:val="26"/>
      <w:lang w:val="en-GB" w:eastAsia="en-US"/>
    </w:rPr>
  </w:style>
  <w:style w:type="character" w:customStyle="1" w:styleId="Heading4Char">
    <w:name w:val="Heading 4 Char"/>
    <w:link w:val="Heading4"/>
    <w:uiPriority w:val="9"/>
    <w:rsid w:val="00D739F2"/>
    <w:rPr>
      <w:rFonts w:ascii="Calibri" w:eastAsia="Times New Roman" w:hAnsi="Calibri" w:cs="Times New Roman"/>
      <w:b/>
      <w:bCs/>
      <w:sz w:val="28"/>
      <w:szCs w:val="28"/>
      <w:lang w:val="en-GB" w:eastAsia="en-US"/>
    </w:rPr>
  </w:style>
  <w:style w:type="paragraph" w:styleId="TOCHeading">
    <w:name w:val="TOC Heading"/>
    <w:basedOn w:val="Heading1"/>
    <w:next w:val="Normal"/>
    <w:uiPriority w:val="39"/>
    <w:unhideWhenUsed/>
    <w:qFormat/>
    <w:rsid w:val="00D739F2"/>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D739F2"/>
  </w:style>
  <w:style w:type="paragraph" w:styleId="TOC2">
    <w:name w:val="toc 2"/>
    <w:basedOn w:val="Normal"/>
    <w:next w:val="Normal"/>
    <w:autoRedefine/>
    <w:uiPriority w:val="39"/>
    <w:unhideWhenUsed/>
    <w:rsid w:val="00D739F2"/>
    <w:pPr>
      <w:ind w:left="220"/>
    </w:pPr>
  </w:style>
  <w:style w:type="paragraph" w:styleId="TOC3">
    <w:name w:val="toc 3"/>
    <w:basedOn w:val="Normal"/>
    <w:next w:val="Normal"/>
    <w:autoRedefine/>
    <w:uiPriority w:val="39"/>
    <w:unhideWhenUsed/>
    <w:rsid w:val="00D739F2"/>
    <w:pPr>
      <w:ind w:left="440"/>
    </w:pPr>
  </w:style>
  <w:style w:type="character" w:customStyle="1" w:styleId="apple-style-span">
    <w:name w:val="apple-style-span"/>
    <w:uiPriority w:val="99"/>
    <w:rsid w:val="00734B20"/>
    <w:rPr>
      <w:rFonts w:cs="Times New Roman"/>
    </w:rPr>
  </w:style>
  <w:style w:type="character" w:styleId="FollowedHyperlink">
    <w:name w:val="FollowedHyperlink"/>
    <w:basedOn w:val="DefaultParagraphFont"/>
    <w:uiPriority w:val="99"/>
    <w:semiHidden/>
    <w:unhideWhenUsed/>
    <w:rsid w:val="000A2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s.nrw.de/lip/authenticate.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spection.cs@gmail.com%20" TargetMode="External"/><Relationship Id="rId1" Type="http://schemas.openxmlformats.org/officeDocument/2006/relationships/hyperlink" Target="mailto:inspection.cs@gmail.com%20"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6920-5979-44EB-84D0-BFD83FE6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4295</Words>
  <Characters>23624</Characters>
  <Application>Microsoft Office Word</Application>
  <DocSecurity>0</DocSecurity>
  <Lines>196</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1st Project Steering Committee Meeting</vt:lpstr>
      <vt:lpstr>1st Project Steering Committee Meeting</vt:lpstr>
    </vt:vector>
  </TitlesOfParts>
  <Company>Deftones</Company>
  <LinksUpToDate>false</LinksUpToDate>
  <CharactersWithSpaces>27864</CharactersWithSpaces>
  <SharedDoc>false</SharedDoc>
  <HLinks>
    <vt:vector size="30" baseType="variant">
      <vt:variant>
        <vt:i4>1179708</vt:i4>
      </vt:variant>
      <vt:variant>
        <vt:i4>20</vt:i4>
      </vt:variant>
      <vt:variant>
        <vt:i4>0</vt:i4>
      </vt:variant>
      <vt:variant>
        <vt:i4>5</vt:i4>
      </vt:variant>
      <vt:variant>
        <vt:lpwstr/>
      </vt:variant>
      <vt:variant>
        <vt:lpwstr>_Toc425554867</vt:lpwstr>
      </vt:variant>
      <vt:variant>
        <vt:i4>1179708</vt:i4>
      </vt:variant>
      <vt:variant>
        <vt:i4>14</vt:i4>
      </vt:variant>
      <vt:variant>
        <vt:i4>0</vt:i4>
      </vt:variant>
      <vt:variant>
        <vt:i4>5</vt:i4>
      </vt:variant>
      <vt:variant>
        <vt:lpwstr/>
      </vt:variant>
      <vt:variant>
        <vt:lpwstr>_Toc425554866</vt:lpwstr>
      </vt:variant>
      <vt:variant>
        <vt:i4>1179708</vt:i4>
      </vt:variant>
      <vt:variant>
        <vt:i4>8</vt:i4>
      </vt:variant>
      <vt:variant>
        <vt:i4>0</vt:i4>
      </vt:variant>
      <vt:variant>
        <vt:i4>5</vt:i4>
      </vt:variant>
      <vt:variant>
        <vt:lpwstr/>
      </vt:variant>
      <vt:variant>
        <vt:lpwstr>_Toc425554865</vt:lpwstr>
      </vt:variant>
      <vt:variant>
        <vt:i4>1179708</vt:i4>
      </vt:variant>
      <vt:variant>
        <vt:i4>2</vt:i4>
      </vt:variant>
      <vt:variant>
        <vt:i4>0</vt:i4>
      </vt:variant>
      <vt:variant>
        <vt:i4>5</vt:i4>
      </vt:variant>
      <vt:variant>
        <vt:lpwstr/>
      </vt:variant>
      <vt:variant>
        <vt:lpwstr>_Toc425554864</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5</cp:revision>
  <cp:lastPrinted>2011-05-27T08:03:00Z</cp:lastPrinted>
  <dcterms:created xsi:type="dcterms:W3CDTF">2015-11-18T14:52:00Z</dcterms:created>
  <dcterms:modified xsi:type="dcterms:W3CDTF">2015-11-27T08:27:00Z</dcterms:modified>
</cp:coreProperties>
</file>