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8F438" w14:textId="77777777" w:rsidR="0063498D" w:rsidRDefault="0063498D" w:rsidP="009511C3">
      <w:pPr>
        <w:spacing w:after="0"/>
      </w:pPr>
    </w:p>
    <w:p w14:paraId="795DB752" w14:textId="77777777" w:rsidR="001826B6" w:rsidRDefault="001826B6" w:rsidP="009511C3">
      <w:pPr>
        <w:spacing w:after="0"/>
      </w:pPr>
    </w:p>
    <w:p w14:paraId="1B4EC0B9" w14:textId="77777777" w:rsidR="00935495" w:rsidRPr="00AE2299" w:rsidRDefault="00C21D01" w:rsidP="00E65596">
      <w:pPr>
        <w:jc w:val="center"/>
        <w:rPr>
          <w:b/>
          <w:color w:val="548DD4"/>
          <w:sz w:val="50"/>
          <w:szCs w:val="50"/>
          <w:lang w:val="it-IT"/>
        </w:rPr>
      </w:pPr>
      <w:r w:rsidRPr="00C21D01">
        <w:rPr>
          <w:b/>
          <w:color w:val="548DD4"/>
          <w:sz w:val="50"/>
          <w:szCs w:val="50"/>
          <w:lang w:val="en-US"/>
        </w:rPr>
        <w:t>BAT on storage of hazardous and non-hazardous waste: A short guide</w:t>
      </w:r>
    </w:p>
    <w:p w14:paraId="37443D78" w14:textId="77777777" w:rsidR="00E65596" w:rsidRDefault="00E65596" w:rsidP="00E65596">
      <w:pPr>
        <w:spacing w:after="0"/>
        <w:jc w:val="center"/>
        <w:rPr>
          <w:i/>
          <w:sz w:val="32"/>
          <w:szCs w:val="32"/>
          <w:lang w:val="it-IT"/>
        </w:rPr>
      </w:pPr>
    </w:p>
    <w:p w14:paraId="4FF6EA47" w14:textId="77777777" w:rsidR="00E65596" w:rsidRPr="006E2B0A" w:rsidRDefault="00E65596" w:rsidP="00E65596">
      <w:pPr>
        <w:spacing w:after="0"/>
        <w:jc w:val="center"/>
        <w:rPr>
          <w:i/>
          <w:sz w:val="32"/>
          <w:szCs w:val="32"/>
          <w:lang w:val="it-IT"/>
        </w:rPr>
      </w:pPr>
      <w:r w:rsidRPr="006E2B0A">
        <w:rPr>
          <w:i/>
          <w:sz w:val="32"/>
          <w:szCs w:val="32"/>
          <w:lang w:val="it-IT"/>
        </w:rPr>
        <w:t>Proje</w:t>
      </w:r>
      <w:r>
        <w:rPr>
          <w:i/>
          <w:sz w:val="32"/>
          <w:szCs w:val="32"/>
          <w:lang w:val="it-IT"/>
        </w:rPr>
        <w:t>c</w:t>
      </w:r>
      <w:r w:rsidRPr="006E2B0A">
        <w:rPr>
          <w:i/>
          <w:sz w:val="32"/>
          <w:szCs w:val="32"/>
          <w:lang w:val="it-IT"/>
        </w:rPr>
        <w:t xml:space="preserve">t </w:t>
      </w:r>
      <w:r>
        <w:rPr>
          <w:i/>
          <w:sz w:val="32"/>
          <w:szCs w:val="32"/>
          <w:lang w:val="it-IT"/>
        </w:rPr>
        <w:t>MK-10-IB-EN-01</w:t>
      </w:r>
    </w:p>
    <w:p w14:paraId="4E867CC9" w14:textId="77777777" w:rsidR="00E65596" w:rsidRPr="006E2B0A" w:rsidRDefault="00E65596" w:rsidP="00E65596">
      <w:pPr>
        <w:spacing w:after="0"/>
        <w:jc w:val="center"/>
        <w:rPr>
          <w:i/>
          <w:sz w:val="32"/>
          <w:szCs w:val="32"/>
          <w:lang w:val="it-IT"/>
        </w:rPr>
      </w:pPr>
      <w:r>
        <w:rPr>
          <w:i/>
          <w:sz w:val="32"/>
          <w:szCs w:val="32"/>
          <w:lang w:val="it-IT"/>
        </w:rPr>
        <w:t>Activity</w:t>
      </w:r>
      <w:r w:rsidRPr="006E2B0A">
        <w:rPr>
          <w:i/>
          <w:sz w:val="32"/>
          <w:szCs w:val="32"/>
          <w:lang w:val="it-IT"/>
        </w:rPr>
        <w:t xml:space="preserve"> n</w:t>
      </w:r>
      <w:r w:rsidR="0060528F">
        <w:rPr>
          <w:i/>
          <w:sz w:val="32"/>
          <w:szCs w:val="32"/>
          <w:lang w:val="it-IT"/>
        </w:rPr>
        <w:t xml:space="preserve">o: </w:t>
      </w:r>
      <w:r w:rsidR="005D7834">
        <w:rPr>
          <w:i/>
          <w:sz w:val="32"/>
          <w:szCs w:val="32"/>
          <w:lang w:val="it-IT"/>
        </w:rPr>
        <w:t>1</w:t>
      </w:r>
      <w:r>
        <w:rPr>
          <w:i/>
          <w:sz w:val="32"/>
          <w:szCs w:val="32"/>
          <w:lang w:val="it-IT"/>
        </w:rPr>
        <w:t>.</w:t>
      </w:r>
      <w:r w:rsidR="00935495">
        <w:rPr>
          <w:i/>
          <w:sz w:val="32"/>
          <w:szCs w:val="32"/>
          <w:lang w:val="it-IT"/>
        </w:rPr>
        <w:t>2</w:t>
      </w:r>
    </w:p>
    <w:p w14:paraId="186E0071" w14:textId="77777777" w:rsidR="00E65596" w:rsidRDefault="00E65596" w:rsidP="00E65596">
      <w:pPr>
        <w:rPr>
          <w:sz w:val="28"/>
          <w:szCs w:val="28"/>
          <w:lang w:val="ro-RO"/>
        </w:rPr>
      </w:pPr>
    </w:p>
    <w:p w14:paraId="4F13A539" w14:textId="77777777" w:rsidR="00E65596" w:rsidRDefault="00E65596" w:rsidP="00E65596">
      <w:pPr>
        <w:rPr>
          <w:sz w:val="28"/>
          <w:szCs w:val="28"/>
          <w:lang w:val="ro-RO"/>
        </w:rPr>
      </w:pPr>
    </w:p>
    <w:p w14:paraId="3FB6620F" w14:textId="77777777" w:rsidR="00E65596" w:rsidRDefault="00E65596" w:rsidP="00E65596">
      <w:pPr>
        <w:spacing w:after="0"/>
        <w:ind w:left="3828"/>
        <w:rPr>
          <w:sz w:val="28"/>
          <w:szCs w:val="28"/>
          <w:lang w:val="ro-RO"/>
        </w:rPr>
      </w:pPr>
      <w:r>
        <w:rPr>
          <w:sz w:val="28"/>
          <w:szCs w:val="28"/>
          <w:lang w:val="ro-RO"/>
        </w:rPr>
        <w:t>Prepared by:</w:t>
      </w:r>
    </w:p>
    <w:p w14:paraId="52DCB7EF" w14:textId="77777777" w:rsidR="00935495" w:rsidRDefault="00935495" w:rsidP="00E65596">
      <w:pPr>
        <w:spacing w:after="0"/>
        <w:ind w:left="4395"/>
        <w:rPr>
          <w:sz w:val="28"/>
          <w:szCs w:val="28"/>
          <w:lang w:val="tr-TR"/>
        </w:rPr>
      </w:pPr>
      <w:r>
        <w:rPr>
          <w:sz w:val="28"/>
          <w:szCs w:val="28"/>
          <w:lang w:val="ro-RO"/>
        </w:rPr>
        <w:t>Dimitris Tsotsos</w:t>
      </w:r>
    </w:p>
    <w:p w14:paraId="78892789" w14:textId="77777777" w:rsidR="00E65596" w:rsidRDefault="00E65596" w:rsidP="00E65596">
      <w:pPr>
        <w:rPr>
          <w:sz w:val="28"/>
          <w:szCs w:val="28"/>
          <w:lang w:val="ro-RO"/>
        </w:rPr>
      </w:pPr>
    </w:p>
    <w:p w14:paraId="40BE9932" w14:textId="77777777" w:rsidR="00E65596" w:rsidRDefault="00E65596" w:rsidP="00E65596">
      <w:pPr>
        <w:jc w:val="center"/>
        <w:rPr>
          <w:sz w:val="28"/>
          <w:szCs w:val="28"/>
          <w:lang w:val="ro-RO"/>
        </w:rPr>
      </w:pPr>
    </w:p>
    <w:p w14:paraId="6B07F8B1" w14:textId="77777777" w:rsidR="00EF7EA3" w:rsidRDefault="00C21D01" w:rsidP="00E65596">
      <w:pPr>
        <w:jc w:val="center"/>
        <w:rPr>
          <w:sz w:val="28"/>
          <w:szCs w:val="28"/>
          <w:lang w:val="ro-RO"/>
        </w:rPr>
      </w:pPr>
      <w:r>
        <w:rPr>
          <w:sz w:val="28"/>
          <w:szCs w:val="28"/>
          <w:lang w:val="ro-RO"/>
        </w:rPr>
        <w:t>Novem</w:t>
      </w:r>
      <w:r w:rsidR="00D13032">
        <w:rPr>
          <w:sz w:val="28"/>
          <w:szCs w:val="28"/>
          <w:lang w:val="ro-RO"/>
        </w:rPr>
        <w:t>ber</w:t>
      </w:r>
      <w:r w:rsidR="005D7834">
        <w:rPr>
          <w:sz w:val="28"/>
          <w:szCs w:val="28"/>
          <w:lang w:val="ro-RO"/>
        </w:rPr>
        <w:t xml:space="preserve"> </w:t>
      </w:r>
      <w:r w:rsidR="00E65596">
        <w:rPr>
          <w:sz w:val="28"/>
          <w:szCs w:val="28"/>
          <w:lang w:val="ro-RO"/>
        </w:rPr>
        <w:t>2015</w:t>
      </w:r>
    </w:p>
    <w:p w14:paraId="2BDC7CDD" w14:textId="77777777" w:rsidR="002F73DF" w:rsidRDefault="002F73DF" w:rsidP="00E65596">
      <w:pPr>
        <w:jc w:val="center"/>
        <w:rPr>
          <w:sz w:val="28"/>
          <w:szCs w:val="28"/>
          <w:lang w:val="ro-RO"/>
        </w:rPr>
      </w:pPr>
    </w:p>
    <w:p w14:paraId="44AEE6C1" w14:textId="77777777" w:rsidR="002F73DF" w:rsidRDefault="002F73DF" w:rsidP="00E65596">
      <w:pPr>
        <w:jc w:val="center"/>
        <w:rPr>
          <w:sz w:val="28"/>
          <w:szCs w:val="28"/>
          <w:lang w:val="ro-RO"/>
        </w:rPr>
      </w:pPr>
    </w:p>
    <w:p w14:paraId="04D743FF" w14:textId="77777777" w:rsidR="002F73DF" w:rsidRDefault="002F73DF" w:rsidP="00E65596">
      <w:pPr>
        <w:jc w:val="center"/>
        <w:rPr>
          <w:sz w:val="28"/>
          <w:szCs w:val="28"/>
          <w:lang w:val="ro-RO"/>
        </w:rPr>
      </w:pPr>
    </w:p>
    <w:p w14:paraId="515844DC" w14:textId="77777777" w:rsidR="002F73DF" w:rsidRDefault="002F73DF" w:rsidP="00E65596">
      <w:pPr>
        <w:jc w:val="center"/>
        <w:rPr>
          <w:sz w:val="28"/>
          <w:szCs w:val="28"/>
          <w:lang w:val="ro-RO"/>
        </w:rPr>
      </w:pPr>
    </w:p>
    <w:p w14:paraId="425680BE" w14:textId="77777777" w:rsidR="002F73DF" w:rsidRDefault="002F73DF" w:rsidP="00E65596">
      <w:pPr>
        <w:jc w:val="center"/>
        <w:rPr>
          <w:sz w:val="28"/>
          <w:szCs w:val="28"/>
          <w:lang w:val="ro-RO"/>
        </w:rPr>
      </w:pPr>
    </w:p>
    <w:p w14:paraId="0B95C42E" w14:textId="77777777" w:rsidR="002F73DF" w:rsidRDefault="002F73DF" w:rsidP="00E65596">
      <w:pPr>
        <w:jc w:val="center"/>
        <w:rPr>
          <w:sz w:val="28"/>
          <w:szCs w:val="28"/>
          <w:lang w:val="ro-RO"/>
        </w:rPr>
      </w:pPr>
    </w:p>
    <w:p w14:paraId="0B93D34F" w14:textId="77777777" w:rsidR="002F73DF" w:rsidRDefault="002F73DF" w:rsidP="00E65596">
      <w:pPr>
        <w:jc w:val="center"/>
        <w:rPr>
          <w:sz w:val="28"/>
          <w:szCs w:val="28"/>
          <w:lang w:val="ro-RO"/>
        </w:rPr>
      </w:pPr>
    </w:p>
    <w:p w14:paraId="411E32D3" w14:textId="77777777" w:rsidR="00D13032" w:rsidRDefault="00D13032" w:rsidP="00E65596">
      <w:pPr>
        <w:jc w:val="center"/>
        <w:rPr>
          <w:sz w:val="28"/>
          <w:szCs w:val="28"/>
          <w:lang w:val="ro-RO"/>
        </w:rPr>
      </w:pPr>
    </w:p>
    <w:p w14:paraId="3E909A2D" w14:textId="77777777" w:rsidR="002F73DF" w:rsidRPr="00B675DA" w:rsidRDefault="00C21D01" w:rsidP="00B675DA">
      <w:pPr>
        <w:pStyle w:val="Header"/>
        <w:jc w:val="left"/>
        <w:rPr>
          <w:rFonts w:ascii="Gill Sans MT" w:hAnsi="Gill Sans MT"/>
          <w:b/>
          <w:sz w:val="28"/>
          <w:szCs w:val="28"/>
        </w:rPr>
      </w:pPr>
      <w:r>
        <w:rPr>
          <w:rFonts w:ascii="Gill Sans MT" w:hAnsi="Gill Sans MT"/>
          <w:b/>
          <w:sz w:val="28"/>
          <w:szCs w:val="28"/>
        </w:rPr>
        <w:br w:type="page"/>
      </w:r>
      <w:r w:rsidR="002F73DF" w:rsidRPr="00B2606D">
        <w:rPr>
          <w:rFonts w:ascii="Gill Sans MT" w:hAnsi="Gill Sans MT"/>
          <w:b/>
          <w:sz w:val="28"/>
          <w:szCs w:val="28"/>
        </w:rPr>
        <w:lastRenderedPageBreak/>
        <w:t>List of Acronyms</w:t>
      </w:r>
    </w:p>
    <w:tbl>
      <w:tblPr>
        <w:tblW w:w="10207" w:type="dxa"/>
        <w:tblInd w:w="-176" w:type="dxa"/>
        <w:tblBorders>
          <w:top w:val="nil"/>
          <w:left w:val="nil"/>
          <w:bottom w:val="nil"/>
          <w:right w:val="nil"/>
        </w:tblBorders>
        <w:tblLayout w:type="fixed"/>
        <w:tblLook w:val="0000" w:firstRow="0" w:lastRow="0" w:firstColumn="0" w:lastColumn="0" w:noHBand="0" w:noVBand="0"/>
      </w:tblPr>
      <w:tblGrid>
        <w:gridCol w:w="1844"/>
        <w:gridCol w:w="8363"/>
      </w:tblGrid>
      <w:tr w:rsidR="002F73DF" w:rsidRPr="00B2606D" w14:paraId="416FF568" w14:textId="77777777" w:rsidTr="00311D6A">
        <w:trPr>
          <w:trHeight w:val="109"/>
        </w:trPr>
        <w:tc>
          <w:tcPr>
            <w:tcW w:w="1844" w:type="dxa"/>
          </w:tcPr>
          <w:p w14:paraId="4C777BCD" w14:textId="77777777" w:rsidR="00B675DA" w:rsidRDefault="00B675DA" w:rsidP="00311D6A">
            <w:pPr>
              <w:pStyle w:val="Default"/>
              <w:spacing w:line="360" w:lineRule="auto"/>
              <w:rPr>
                <w:rFonts w:ascii="Gill Sans MT" w:hAnsi="Gill Sans MT"/>
              </w:rPr>
            </w:pPr>
            <w:r>
              <w:rPr>
                <w:rFonts w:ascii="Gill Sans MT" w:hAnsi="Gill Sans MT"/>
              </w:rPr>
              <w:t xml:space="preserve">ADR      </w:t>
            </w:r>
          </w:p>
          <w:p w14:paraId="1ED53DF1" w14:textId="77777777" w:rsidR="00B675DA" w:rsidRDefault="00B675DA" w:rsidP="00311D6A">
            <w:pPr>
              <w:pStyle w:val="Default"/>
              <w:spacing w:line="360" w:lineRule="auto"/>
              <w:rPr>
                <w:rFonts w:ascii="Gill Sans MT" w:hAnsi="Gill Sans MT"/>
              </w:rPr>
            </w:pPr>
          </w:p>
          <w:p w14:paraId="75B6118D" w14:textId="77777777" w:rsidR="002F73DF" w:rsidRPr="00B2606D" w:rsidRDefault="002F73DF" w:rsidP="00311D6A">
            <w:pPr>
              <w:pStyle w:val="Default"/>
              <w:spacing w:line="360" w:lineRule="auto"/>
              <w:rPr>
                <w:rFonts w:ascii="Gill Sans MT" w:hAnsi="Gill Sans MT"/>
              </w:rPr>
            </w:pPr>
            <w:r w:rsidRPr="00B2606D">
              <w:rPr>
                <w:rFonts w:ascii="Gill Sans MT" w:hAnsi="Gill Sans MT"/>
              </w:rPr>
              <w:t>BATs</w:t>
            </w:r>
          </w:p>
        </w:tc>
        <w:tc>
          <w:tcPr>
            <w:tcW w:w="8363" w:type="dxa"/>
          </w:tcPr>
          <w:p w14:paraId="64CC479B" w14:textId="77777777" w:rsidR="00B675DA" w:rsidRPr="00B675DA" w:rsidRDefault="00B675DA" w:rsidP="00311D6A">
            <w:pPr>
              <w:pStyle w:val="Default"/>
              <w:spacing w:line="360" w:lineRule="auto"/>
              <w:rPr>
                <w:rFonts w:ascii="Gill Sans MT" w:hAnsi="Gill Sans MT"/>
              </w:rPr>
            </w:pPr>
            <w:r w:rsidRPr="00B675DA">
              <w:rPr>
                <w:rFonts w:ascii="Gill Sans MT" w:hAnsi="Gill Sans MT"/>
                <w:bCs/>
                <w:lang w:val="en"/>
              </w:rPr>
              <w:t>European Agreement concerning the International Carriage of Dangerous Goods by Road</w:t>
            </w:r>
          </w:p>
          <w:p w14:paraId="0BE3E90B" w14:textId="77777777" w:rsidR="00B675DA" w:rsidRPr="00B2606D" w:rsidRDefault="00BC2981" w:rsidP="00311D6A">
            <w:pPr>
              <w:pStyle w:val="Default"/>
              <w:spacing w:line="360" w:lineRule="auto"/>
              <w:rPr>
                <w:rFonts w:ascii="Gill Sans MT" w:hAnsi="Gill Sans MT"/>
              </w:rPr>
            </w:pPr>
            <w:r>
              <w:rPr>
                <w:rFonts w:ascii="Gill Sans MT" w:hAnsi="Gill Sans MT"/>
              </w:rPr>
              <w:t>Best Available Techniques</w:t>
            </w:r>
          </w:p>
        </w:tc>
      </w:tr>
      <w:tr w:rsidR="002F73DF" w:rsidRPr="003C0907" w14:paraId="76D4D36D" w14:textId="77777777" w:rsidTr="00311D6A">
        <w:trPr>
          <w:trHeight w:val="109"/>
        </w:trPr>
        <w:tc>
          <w:tcPr>
            <w:tcW w:w="1844" w:type="dxa"/>
          </w:tcPr>
          <w:p w14:paraId="7010E135" w14:textId="77777777" w:rsidR="00C310F2" w:rsidRDefault="002F73DF" w:rsidP="00311D6A">
            <w:pPr>
              <w:pStyle w:val="Default"/>
              <w:spacing w:line="360" w:lineRule="auto"/>
              <w:rPr>
                <w:rFonts w:ascii="Gill Sans MT" w:hAnsi="Gill Sans MT"/>
              </w:rPr>
            </w:pPr>
            <w:r w:rsidRPr="00B2606D">
              <w:rPr>
                <w:rFonts w:ascii="Gill Sans MT" w:hAnsi="Gill Sans MT"/>
              </w:rPr>
              <w:t>BREFs</w:t>
            </w:r>
          </w:p>
          <w:p w14:paraId="5EE93B51" w14:textId="77777777" w:rsidR="00C310F2" w:rsidRDefault="00C310F2" w:rsidP="00C310F2">
            <w:pPr>
              <w:pStyle w:val="Default"/>
              <w:spacing w:line="360" w:lineRule="auto"/>
              <w:rPr>
                <w:rFonts w:ascii="Gill Sans MT" w:hAnsi="Gill Sans MT"/>
              </w:rPr>
            </w:pPr>
            <w:r>
              <w:rPr>
                <w:rFonts w:ascii="Gill Sans MT" w:hAnsi="Gill Sans MT"/>
              </w:rPr>
              <w:t>ELV</w:t>
            </w:r>
          </w:p>
          <w:p w14:paraId="70C0ED41" w14:textId="345ADB03" w:rsidR="00C310F2" w:rsidRDefault="00C310F2" w:rsidP="00C310F2">
            <w:pPr>
              <w:pStyle w:val="Default"/>
              <w:spacing w:line="360" w:lineRule="auto"/>
              <w:rPr>
                <w:rFonts w:ascii="Gill Sans MT" w:hAnsi="Gill Sans MT"/>
              </w:rPr>
            </w:pPr>
            <w:r>
              <w:rPr>
                <w:rFonts w:ascii="Gill Sans MT" w:hAnsi="Gill Sans MT"/>
              </w:rPr>
              <w:t>EWC</w:t>
            </w:r>
          </w:p>
          <w:p w14:paraId="35DE9E18" w14:textId="3863DE7A" w:rsidR="00C310F2" w:rsidRDefault="00C310F2" w:rsidP="00C310F2">
            <w:pPr>
              <w:pStyle w:val="Default"/>
              <w:spacing w:line="360" w:lineRule="auto"/>
              <w:rPr>
                <w:rFonts w:ascii="Gill Sans MT" w:hAnsi="Gill Sans MT"/>
              </w:rPr>
            </w:pPr>
            <w:r>
              <w:rPr>
                <w:rFonts w:ascii="Gill Sans MT" w:hAnsi="Gill Sans MT"/>
              </w:rPr>
              <w:t>ICAO</w:t>
            </w:r>
          </w:p>
          <w:p w14:paraId="20AD140F" w14:textId="2AE751FA" w:rsidR="00C310F2" w:rsidRDefault="00C310F2" w:rsidP="00C310F2">
            <w:pPr>
              <w:pStyle w:val="Default"/>
              <w:spacing w:line="360" w:lineRule="auto"/>
              <w:rPr>
                <w:rFonts w:ascii="Gill Sans MT" w:hAnsi="Gill Sans MT"/>
              </w:rPr>
            </w:pPr>
            <w:r>
              <w:rPr>
                <w:rFonts w:ascii="Gill Sans MT" w:hAnsi="Gill Sans MT"/>
              </w:rPr>
              <w:t>IMDG</w:t>
            </w:r>
          </w:p>
          <w:p w14:paraId="2A1009F4" w14:textId="445AAC68" w:rsidR="00C310F2" w:rsidRDefault="00C310F2" w:rsidP="00C310F2">
            <w:pPr>
              <w:pStyle w:val="Default"/>
              <w:spacing w:line="360" w:lineRule="auto"/>
              <w:rPr>
                <w:rFonts w:ascii="Gill Sans MT" w:hAnsi="Gill Sans MT"/>
              </w:rPr>
            </w:pPr>
            <w:r>
              <w:rPr>
                <w:rFonts w:ascii="Gill Sans MT" w:hAnsi="Gill Sans MT"/>
              </w:rPr>
              <w:t>WAC</w:t>
            </w:r>
          </w:p>
          <w:p w14:paraId="7F266946" w14:textId="529CA816" w:rsidR="002F73DF" w:rsidRPr="00B2606D" w:rsidRDefault="002F73DF" w:rsidP="00311D6A">
            <w:pPr>
              <w:pStyle w:val="Default"/>
              <w:spacing w:line="360" w:lineRule="auto"/>
              <w:rPr>
                <w:rFonts w:ascii="Gill Sans MT" w:hAnsi="Gill Sans MT"/>
              </w:rPr>
            </w:pPr>
            <w:r w:rsidRPr="00B2606D">
              <w:rPr>
                <w:rFonts w:ascii="Gill Sans MT" w:hAnsi="Gill Sans MT"/>
              </w:rPr>
              <w:t xml:space="preserve"> </w:t>
            </w:r>
          </w:p>
        </w:tc>
        <w:tc>
          <w:tcPr>
            <w:tcW w:w="8363" w:type="dxa"/>
          </w:tcPr>
          <w:p w14:paraId="0C41030D" w14:textId="77777777" w:rsidR="00C310F2" w:rsidRDefault="002F73DF" w:rsidP="00311D6A">
            <w:pPr>
              <w:pStyle w:val="Default"/>
              <w:spacing w:line="360" w:lineRule="auto"/>
              <w:rPr>
                <w:rFonts w:ascii="Gill Sans MT" w:hAnsi="Gill Sans MT"/>
                <w:lang w:val="fr-FR"/>
              </w:rPr>
            </w:pPr>
            <w:r w:rsidRPr="000E7A5F">
              <w:rPr>
                <w:rFonts w:ascii="Gill Sans MT" w:hAnsi="Gill Sans MT"/>
                <w:lang w:val="fr-FR"/>
              </w:rPr>
              <w:t xml:space="preserve">Best </w:t>
            </w:r>
            <w:r w:rsidRPr="00772737">
              <w:rPr>
                <w:rFonts w:ascii="Gill Sans MT" w:hAnsi="Gill Sans MT"/>
              </w:rPr>
              <w:t>Available</w:t>
            </w:r>
            <w:r w:rsidRPr="000E7A5F">
              <w:rPr>
                <w:rFonts w:ascii="Gill Sans MT" w:hAnsi="Gill Sans MT"/>
                <w:lang w:val="fr-FR"/>
              </w:rPr>
              <w:t xml:space="preserve"> Techniques Reference Document</w:t>
            </w:r>
          </w:p>
          <w:p w14:paraId="3C073345" w14:textId="77777777" w:rsidR="00C310F2" w:rsidRDefault="00C310F2" w:rsidP="00311D6A">
            <w:pPr>
              <w:pStyle w:val="Default"/>
              <w:spacing w:line="360" w:lineRule="auto"/>
              <w:rPr>
                <w:rFonts w:ascii="Gill Sans MT" w:hAnsi="Gill Sans MT"/>
              </w:rPr>
            </w:pPr>
            <w:r>
              <w:rPr>
                <w:rFonts w:ascii="Gill Sans MT" w:hAnsi="Gill Sans MT"/>
              </w:rPr>
              <w:t>Emission Limit Values</w:t>
            </w:r>
          </w:p>
          <w:p w14:paraId="22FC1A99" w14:textId="77777777" w:rsidR="00C310F2" w:rsidRDefault="00C310F2" w:rsidP="00311D6A">
            <w:pPr>
              <w:pStyle w:val="Default"/>
              <w:spacing w:line="360" w:lineRule="auto"/>
              <w:rPr>
                <w:rFonts w:ascii="Gill Sans MT" w:hAnsi="Gill Sans MT"/>
              </w:rPr>
            </w:pPr>
            <w:r>
              <w:rPr>
                <w:rFonts w:ascii="Gill Sans MT" w:hAnsi="Gill Sans MT"/>
              </w:rPr>
              <w:t>European Waste Catalogue</w:t>
            </w:r>
          </w:p>
          <w:p w14:paraId="13213566" w14:textId="77777777" w:rsidR="00C310F2" w:rsidRDefault="00C310F2" w:rsidP="00311D6A">
            <w:pPr>
              <w:pStyle w:val="Default"/>
              <w:spacing w:line="360" w:lineRule="auto"/>
              <w:rPr>
                <w:rFonts w:ascii="Gill Sans MT" w:eastAsia="MgHelveticaUCPol" w:hAnsi="Gill Sans MT" w:cs="MgHelveticaUCPol"/>
                <w:lang w:val="en-US"/>
              </w:rPr>
            </w:pPr>
            <w:r w:rsidRPr="00BC2981">
              <w:rPr>
                <w:rFonts w:ascii="Gill Sans MT" w:eastAsia="MgHelveticaUCPol" w:hAnsi="Gill Sans MT" w:cs="MgHelveticaUCPol"/>
                <w:lang w:val="en-US"/>
              </w:rPr>
              <w:t>International Civil Aviation Organisation</w:t>
            </w:r>
          </w:p>
          <w:p w14:paraId="101590FD" w14:textId="77777777" w:rsidR="00C310F2" w:rsidRDefault="00C310F2" w:rsidP="00311D6A">
            <w:pPr>
              <w:pStyle w:val="Default"/>
              <w:spacing w:line="360" w:lineRule="auto"/>
              <w:rPr>
                <w:rStyle w:val="tgc"/>
                <w:rFonts w:ascii="Gill Sans MT" w:hAnsi="Gill Sans MT" w:cs="Arial"/>
                <w:color w:val="222222"/>
                <w:lang w:val="en-US"/>
              </w:rPr>
            </w:pPr>
            <w:r w:rsidRPr="00B675DA">
              <w:rPr>
                <w:rStyle w:val="tgc"/>
                <w:rFonts w:ascii="Gill Sans MT" w:hAnsi="Gill Sans MT" w:cs="Arial"/>
                <w:color w:val="222222"/>
                <w:lang w:val="en-US"/>
              </w:rPr>
              <w:t>International Maritime Dangerous Goods Code</w:t>
            </w:r>
          </w:p>
          <w:p w14:paraId="7FA1A21B" w14:textId="266806B7" w:rsidR="00C310F2" w:rsidRPr="000E7A5F" w:rsidRDefault="00C310F2" w:rsidP="00311D6A">
            <w:pPr>
              <w:pStyle w:val="Default"/>
              <w:spacing w:line="360" w:lineRule="auto"/>
              <w:rPr>
                <w:rFonts w:ascii="Gill Sans MT" w:hAnsi="Gill Sans MT"/>
                <w:lang w:val="fr-FR"/>
              </w:rPr>
            </w:pPr>
            <w:r>
              <w:rPr>
                <w:rFonts w:ascii="Gill Sans MT" w:hAnsi="Gill Sans MT"/>
              </w:rPr>
              <w:t>Waste Acceptance Criteria</w:t>
            </w:r>
          </w:p>
        </w:tc>
      </w:tr>
      <w:tr w:rsidR="002F73DF" w:rsidRPr="00B2606D" w14:paraId="70DCA922" w14:textId="77777777" w:rsidTr="00311D6A">
        <w:trPr>
          <w:trHeight w:val="109"/>
        </w:trPr>
        <w:tc>
          <w:tcPr>
            <w:tcW w:w="1844" w:type="dxa"/>
          </w:tcPr>
          <w:p w14:paraId="5DBFF2E8" w14:textId="71107814" w:rsidR="002F73DF" w:rsidRPr="00B2606D" w:rsidRDefault="002F73DF" w:rsidP="00311D6A">
            <w:pPr>
              <w:pStyle w:val="Default"/>
              <w:spacing w:line="360" w:lineRule="auto"/>
              <w:rPr>
                <w:rFonts w:ascii="Gill Sans MT" w:hAnsi="Gill Sans MT"/>
              </w:rPr>
            </w:pPr>
          </w:p>
        </w:tc>
        <w:tc>
          <w:tcPr>
            <w:tcW w:w="8363" w:type="dxa"/>
          </w:tcPr>
          <w:p w14:paraId="27D6A74B" w14:textId="0E359A9D" w:rsidR="002F73DF" w:rsidRPr="00B2606D" w:rsidRDefault="002F73DF" w:rsidP="00311D6A">
            <w:pPr>
              <w:pStyle w:val="Default"/>
              <w:spacing w:line="360" w:lineRule="auto"/>
              <w:rPr>
                <w:rFonts w:ascii="Gill Sans MT" w:hAnsi="Gill Sans MT"/>
              </w:rPr>
            </w:pPr>
          </w:p>
        </w:tc>
      </w:tr>
      <w:tr w:rsidR="002F73DF" w:rsidRPr="003C0907" w14:paraId="37FEC261" w14:textId="77777777" w:rsidTr="00311D6A">
        <w:trPr>
          <w:trHeight w:val="109"/>
        </w:trPr>
        <w:tc>
          <w:tcPr>
            <w:tcW w:w="1844" w:type="dxa"/>
          </w:tcPr>
          <w:p w14:paraId="5C5162BA" w14:textId="0B3AFDDB" w:rsidR="002F73DF" w:rsidRPr="00B2606D" w:rsidRDefault="002F73DF" w:rsidP="00311D6A">
            <w:pPr>
              <w:pStyle w:val="Default"/>
              <w:spacing w:line="360" w:lineRule="auto"/>
              <w:rPr>
                <w:rFonts w:ascii="Gill Sans MT" w:hAnsi="Gill Sans MT"/>
              </w:rPr>
            </w:pPr>
            <w:r w:rsidRPr="00B2606D">
              <w:rPr>
                <w:rFonts w:ascii="Gill Sans MT" w:hAnsi="Gill Sans MT"/>
              </w:rPr>
              <w:t xml:space="preserve"> </w:t>
            </w:r>
          </w:p>
        </w:tc>
        <w:tc>
          <w:tcPr>
            <w:tcW w:w="8363" w:type="dxa"/>
          </w:tcPr>
          <w:p w14:paraId="394570A2" w14:textId="766654E2" w:rsidR="002F73DF" w:rsidRPr="00B2606D" w:rsidRDefault="002F73DF" w:rsidP="00311D6A">
            <w:pPr>
              <w:pStyle w:val="Default"/>
              <w:spacing w:line="360" w:lineRule="auto"/>
              <w:rPr>
                <w:rFonts w:ascii="Gill Sans MT" w:hAnsi="Gill Sans MT"/>
              </w:rPr>
            </w:pPr>
          </w:p>
        </w:tc>
      </w:tr>
      <w:tr w:rsidR="002F73DF" w:rsidRPr="00B2606D" w14:paraId="450EC67C" w14:textId="77777777" w:rsidTr="00311D6A">
        <w:trPr>
          <w:trHeight w:val="109"/>
        </w:trPr>
        <w:tc>
          <w:tcPr>
            <w:tcW w:w="1844" w:type="dxa"/>
          </w:tcPr>
          <w:p w14:paraId="5924C054" w14:textId="662D3E6E" w:rsidR="007553C9" w:rsidRPr="00B2606D" w:rsidRDefault="007553C9" w:rsidP="00311D6A">
            <w:pPr>
              <w:pStyle w:val="Default"/>
              <w:spacing w:line="360" w:lineRule="auto"/>
              <w:rPr>
                <w:rFonts w:ascii="Gill Sans MT" w:hAnsi="Gill Sans MT"/>
              </w:rPr>
            </w:pPr>
          </w:p>
        </w:tc>
        <w:tc>
          <w:tcPr>
            <w:tcW w:w="8363" w:type="dxa"/>
          </w:tcPr>
          <w:p w14:paraId="1A8739BE" w14:textId="385411F0" w:rsidR="009F327E" w:rsidRDefault="009F327E" w:rsidP="00311D6A">
            <w:pPr>
              <w:pStyle w:val="Default"/>
              <w:spacing w:line="360" w:lineRule="auto"/>
              <w:rPr>
                <w:rFonts w:ascii="Gill Sans MT" w:hAnsi="Gill Sans MT"/>
              </w:rPr>
            </w:pPr>
          </w:p>
          <w:p w14:paraId="50BEDC1B" w14:textId="5501AAED" w:rsidR="007553C9" w:rsidRPr="00B2606D" w:rsidRDefault="007553C9" w:rsidP="00311D6A">
            <w:pPr>
              <w:pStyle w:val="Default"/>
              <w:spacing w:line="360" w:lineRule="auto"/>
              <w:rPr>
                <w:rFonts w:ascii="Gill Sans MT" w:hAnsi="Gill Sans MT"/>
              </w:rPr>
            </w:pPr>
          </w:p>
        </w:tc>
      </w:tr>
      <w:tr w:rsidR="002F73DF" w:rsidRPr="003C0907" w14:paraId="2F5BE292" w14:textId="77777777" w:rsidTr="00311D6A">
        <w:trPr>
          <w:trHeight w:val="109"/>
        </w:trPr>
        <w:tc>
          <w:tcPr>
            <w:tcW w:w="1844" w:type="dxa"/>
          </w:tcPr>
          <w:p w14:paraId="62E1523F" w14:textId="4A1DAEB6" w:rsidR="002F73DF" w:rsidRDefault="002F73DF" w:rsidP="00311D6A">
            <w:pPr>
              <w:pStyle w:val="Default"/>
              <w:spacing w:line="360" w:lineRule="auto"/>
              <w:rPr>
                <w:rFonts w:ascii="Gill Sans MT" w:hAnsi="Gill Sans MT"/>
              </w:rPr>
            </w:pPr>
          </w:p>
          <w:p w14:paraId="791D147F" w14:textId="241ADEB5" w:rsidR="00BC2981" w:rsidRPr="00B2606D" w:rsidRDefault="00BC2981" w:rsidP="00311D6A">
            <w:pPr>
              <w:pStyle w:val="Default"/>
              <w:spacing w:line="360" w:lineRule="auto"/>
              <w:rPr>
                <w:rFonts w:ascii="Gill Sans MT" w:hAnsi="Gill Sans MT"/>
              </w:rPr>
            </w:pPr>
          </w:p>
        </w:tc>
        <w:tc>
          <w:tcPr>
            <w:tcW w:w="8363" w:type="dxa"/>
          </w:tcPr>
          <w:p w14:paraId="6BA855A1" w14:textId="2584978A" w:rsidR="002F73DF" w:rsidRDefault="002F73DF" w:rsidP="00311D6A">
            <w:pPr>
              <w:pStyle w:val="Default"/>
              <w:spacing w:line="360" w:lineRule="auto"/>
              <w:rPr>
                <w:rFonts w:ascii="Gill Sans MT" w:hAnsi="Gill Sans MT"/>
              </w:rPr>
            </w:pPr>
          </w:p>
          <w:p w14:paraId="33E9E751" w14:textId="27B9EE6A" w:rsidR="00BC2981" w:rsidRPr="00BC2981" w:rsidRDefault="00BC2981" w:rsidP="00311D6A">
            <w:pPr>
              <w:pStyle w:val="Default"/>
              <w:spacing w:line="360" w:lineRule="auto"/>
              <w:rPr>
                <w:rFonts w:ascii="Gill Sans MT" w:hAnsi="Gill Sans MT"/>
              </w:rPr>
            </w:pPr>
          </w:p>
        </w:tc>
      </w:tr>
      <w:tr w:rsidR="002F73DF" w:rsidRPr="00B2606D" w14:paraId="462678F5" w14:textId="77777777" w:rsidTr="00311D6A">
        <w:trPr>
          <w:trHeight w:val="109"/>
        </w:trPr>
        <w:tc>
          <w:tcPr>
            <w:tcW w:w="1844" w:type="dxa"/>
          </w:tcPr>
          <w:p w14:paraId="730FD433" w14:textId="0304C6E4" w:rsidR="002F73DF" w:rsidRDefault="002F73DF" w:rsidP="00311D6A">
            <w:pPr>
              <w:pStyle w:val="Default"/>
              <w:spacing w:line="360" w:lineRule="auto"/>
              <w:rPr>
                <w:rFonts w:ascii="Gill Sans MT" w:hAnsi="Gill Sans MT"/>
              </w:rPr>
            </w:pPr>
          </w:p>
          <w:p w14:paraId="414CAE93" w14:textId="42F08863" w:rsidR="00B675DA" w:rsidRPr="00B2606D" w:rsidRDefault="00B675DA" w:rsidP="00311D6A">
            <w:pPr>
              <w:pStyle w:val="Default"/>
              <w:spacing w:line="360" w:lineRule="auto"/>
              <w:rPr>
                <w:rFonts w:ascii="Gill Sans MT" w:hAnsi="Gill Sans MT"/>
              </w:rPr>
            </w:pPr>
          </w:p>
        </w:tc>
        <w:tc>
          <w:tcPr>
            <w:tcW w:w="8363" w:type="dxa"/>
          </w:tcPr>
          <w:p w14:paraId="35D21598" w14:textId="6925D5AA" w:rsidR="002F73DF" w:rsidRDefault="002F73DF" w:rsidP="00311D6A">
            <w:pPr>
              <w:pStyle w:val="Default"/>
              <w:spacing w:line="360" w:lineRule="auto"/>
              <w:rPr>
                <w:rFonts w:ascii="Gill Sans MT" w:hAnsi="Gill Sans MT"/>
              </w:rPr>
            </w:pPr>
          </w:p>
          <w:p w14:paraId="57933A0A" w14:textId="578E8F6D" w:rsidR="00B675DA" w:rsidRPr="00B675DA" w:rsidRDefault="00B675DA" w:rsidP="00311D6A">
            <w:pPr>
              <w:pStyle w:val="Default"/>
              <w:spacing w:line="360" w:lineRule="auto"/>
              <w:rPr>
                <w:rFonts w:ascii="Gill Sans MT" w:hAnsi="Gill Sans MT"/>
              </w:rPr>
            </w:pPr>
          </w:p>
        </w:tc>
      </w:tr>
      <w:tr w:rsidR="002F73DF" w:rsidRPr="00B2606D" w14:paraId="4B474176" w14:textId="77777777" w:rsidTr="00311D6A">
        <w:trPr>
          <w:trHeight w:val="109"/>
        </w:trPr>
        <w:tc>
          <w:tcPr>
            <w:tcW w:w="1844" w:type="dxa"/>
          </w:tcPr>
          <w:p w14:paraId="4CFB3B5A" w14:textId="39A6BBC2" w:rsidR="002F73DF" w:rsidRPr="00B2606D" w:rsidRDefault="002F73DF" w:rsidP="00311D6A">
            <w:pPr>
              <w:pStyle w:val="Default"/>
              <w:spacing w:line="360" w:lineRule="auto"/>
              <w:rPr>
                <w:rFonts w:ascii="Gill Sans MT" w:hAnsi="Gill Sans MT"/>
              </w:rPr>
            </w:pPr>
          </w:p>
        </w:tc>
        <w:tc>
          <w:tcPr>
            <w:tcW w:w="8363" w:type="dxa"/>
          </w:tcPr>
          <w:p w14:paraId="5D20B832" w14:textId="694ED046" w:rsidR="002F73DF" w:rsidRPr="00B2606D" w:rsidRDefault="002F73DF" w:rsidP="00311D6A">
            <w:pPr>
              <w:pStyle w:val="Default"/>
              <w:spacing w:line="360" w:lineRule="auto"/>
              <w:rPr>
                <w:rFonts w:ascii="Gill Sans MT" w:hAnsi="Gill Sans MT"/>
              </w:rPr>
            </w:pPr>
          </w:p>
        </w:tc>
      </w:tr>
      <w:tr w:rsidR="002F73DF" w:rsidRPr="003C0907" w14:paraId="0959F2DE" w14:textId="77777777" w:rsidTr="00311D6A">
        <w:trPr>
          <w:trHeight w:val="109"/>
        </w:trPr>
        <w:tc>
          <w:tcPr>
            <w:tcW w:w="1844" w:type="dxa"/>
          </w:tcPr>
          <w:p w14:paraId="07A729E8" w14:textId="6A00EFCB" w:rsidR="002F73DF" w:rsidRPr="00B2606D" w:rsidRDefault="002F73DF" w:rsidP="00311D6A">
            <w:pPr>
              <w:pStyle w:val="Default"/>
              <w:spacing w:line="360" w:lineRule="auto"/>
              <w:rPr>
                <w:rFonts w:ascii="Gill Sans MT" w:hAnsi="Gill Sans MT"/>
              </w:rPr>
            </w:pPr>
          </w:p>
        </w:tc>
        <w:tc>
          <w:tcPr>
            <w:tcW w:w="8363" w:type="dxa"/>
          </w:tcPr>
          <w:p w14:paraId="32FF5B2F" w14:textId="377DA3C8" w:rsidR="002F73DF" w:rsidRPr="00B2606D" w:rsidRDefault="002F73DF" w:rsidP="00311D6A">
            <w:pPr>
              <w:pStyle w:val="Default"/>
              <w:spacing w:line="360" w:lineRule="auto"/>
              <w:rPr>
                <w:rFonts w:ascii="Gill Sans MT" w:hAnsi="Gill Sans MT"/>
              </w:rPr>
            </w:pPr>
          </w:p>
        </w:tc>
      </w:tr>
      <w:tr w:rsidR="002F73DF" w:rsidRPr="00B2606D" w14:paraId="1F2F6C56" w14:textId="77777777" w:rsidTr="00311D6A">
        <w:trPr>
          <w:trHeight w:val="109"/>
        </w:trPr>
        <w:tc>
          <w:tcPr>
            <w:tcW w:w="1844" w:type="dxa"/>
          </w:tcPr>
          <w:p w14:paraId="5AC6EB7D" w14:textId="11C11635" w:rsidR="002F73DF" w:rsidRDefault="002F73DF" w:rsidP="00311D6A">
            <w:pPr>
              <w:pStyle w:val="Default"/>
              <w:spacing w:line="360" w:lineRule="auto"/>
              <w:rPr>
                <w:rFonts w:ascii="Gill Sans MT" w:hAnsi="Gill Sans MT"/>
              </w:rPr>
            </w:pPr>
          </w:p>
        </w:tc>
        <w:tc>
          <w:tcPr>
            <w:tcW w:w="8363" w:type="dxa"/>
          </w:tcPr>
          <w:p w14:paraId="1C450722" w14:textId="4C7DD0D3" w:rsidR="002F73DF" w:rsidRDefault="002F73DF" w:rsidP="00311D6A">
            <w:pPr>
              <w:pStyle w:val="Default"/>
              <w:spacing w:line="360" w:lineRule="auto"/>
              <w:rPr>
                <w:rFonts w:ascii="Gill Sans MT" w:hAnsi="Gill Sans MT"/>
              </w:rPr>
            </w:pPr>
          </w:p>
        </w:tc>
      </w:tr>
      <w:tr w:rsidR="002F73DF" w:rsidRPr="00B2606D" w14:paraId="213977F0" w14:textId="77777777" w:rsidTr="00311D6A">
        <w:trPr>
          <w:trHeight w:val="109"/>
        </w:trPr>
        <w:tc>
          <w:tcPr>
            <w:tcW w:w="1844" w:type="dxa"/>
          </w:tcPr>
          <w:p w14:paraId="795BCF91" w14:textId="17D1B0AC" w:rsidR="002F73DF" w:rsidRPr="00B2606D" w:rsidRDefault="002F73DF" w:rsidP="00311D6A">
            <w:pPr>
              <w:pStyle w:val="Default"/>
              <w:spacing w:line="360" w:lineRule="auto"/>
              <w:rPr>
                <w:rFonts w:ascii="Gill Sans MT" w:hAnsi="Gill Sans MT"/>
              </w:rPr>
            </w:pPr>
          </w:p>
        </w:tc>
        <w:tc>
          <w:tcPr>
            <w:tcW w:w="8363" w:type="dxa"/>
          </w:tcPr>
          <w:p w14:paraId="5236F3F2" w14:textId="40FC2B2B" w:rsidR="002F73DF" w:rsidRPr="00B2606D" w:rsidRDefault="002F73DF" w:rsidP="00311D6A">
            <w:pPr>
              <w:pStyle w:val="Default"/>
              <w:spacing w:line="360" w:lineRule="auto"/>
              <w:rPr>
                <w:rFonts w:ascii="Gill Sans MT" w:hAnsi="Gill Sans MT"/>
              </w:rPr>
            </w:pPr>
          </w:p>
        </w:tc>
      </w:tr>
      <w:tr w:rsidR="002F73DF" w:rsidRPr="003C0907" w14:paraId="36662F47" w14:textId="77777777" w:rsidTr="00311D6A">
        <w:trPr>
          <w:trHeight w:val="109"/>
        </w:trPr>
        <w:tc>
          <w:tcPr>
            <w:tcW w:w="1844" w:type="dxa"/>
            <w:shd w:val="clear" w:color="auto" w:fill="auto"/>
          </w:tcPr>
          <w:p w14:paraId="34BAF0AE" w14:textId="0269C063" w:rsidR="002F73DF" w:rsidRPr="00B2606D" w:rsidRDefault="002F73DF" w:rsidP="00311D6A">
            <w:pPr>
              <w:pStyle w:val="Default"/>
              <w:spacing w:line="360" w:lineRule="auto"/>
              <w:rPr>
                <w:rFonts w:ascii="Gill Sans MT" w:hAnsi="Gill Sans MT"/>
              </w:rPr>
            </w:pPr>
          </w:p>
        </w:tc>
        <w:tc>
          <w:tcPr>
            <w:tcW w:w="8363" w:type="dxa"/>
            <w:shd w:val="clear" w:color="auto" w:fill="auto"/>
          </w:tcPr>
          <w:p w14:paraId="02B0096C" w14:textId="62737559" w:rsidR="002F73DF" w:rsidRPr="00B2606D" w:rsidRDefault="002F73DF" w:rsidP="00311D6A">
            <w:pPr>
              <w:pStyle w:val="Default"/>
              <w:spacing w:line="360" w:lineRule="auto"/>
              <w:rPr>
                <w:rFonts w:ascii="Gill Sans MT" w:hAnsi="Gill Sans MT"/>
              </w:rPr>
            </w:pPr>
          </w:p>
        </w:tc>
      </w:tr>
      <w:tr w:rsidR="002F73DF" w:rsidRPr="003C0907" w14:paraId="48C24EEE" w14:textId="77777777" w:rsidTr="00311D6A">
        <w:trPr>
          <w:trHeight w:val="109"/>
        </w:trPr>
        <w:tc>
          <w:tcPr>
            <w:tcW w:w="1844" w:type="dxa"/>
            <w:shd w:val="clear" w:color="auto" w:fill="auto"/>
          </w:tcPr>
          <w:p w14:paraId="093095BC" w14:textId="296FC1A0" w:rsidR="002F73DF" w:rsidRPr="00B2606D" w:rsidRDefault="002F73DF" w:rsidP="00311D6A">
            <w:pPr>
              <w:pStyle w:val="Default"/>
              <w:spacing w:line="360" w:lineRule="auto"/>
              <w:rPr>
                <w:rFonts w:ascii="Gill Sans MT" w:hAnsi="Gill Sans MT"/>
              </w:rPr>
            </w:pPr>
          </w:p>
        </w:tc>
        <w:tc>
          <w:tcPr>
            <w:tcW w:w="8363" w:type="dxa"/>
            <w:shd w:val="clear" w:color="auto" w:fill="auto"/>
          </w:tcPr>
          <w:p w14:paraId="27ECF6BC" w14:textId="2E063C68" w:rsidR="002F73DF" w:rsidRPr="00B2606D" w:rsidRDefault="002F73DF" w:rsidP="00311D6A">
            <w:pPr>
              <w:pStyle w:val="Default"/>
              <w:spacing w:line="360" w:lineRule="auto"/>
              <w:rPr>
                <w:rFonts w:ascii="Gill Sans MT" w:hAnsi="Gill Sans MT"/>
              </w:rPr>
            </w:pPr>
          </w:p>
        </w:tc>
      </w:tr>
      <w:tr w:rsidR="002F73DF" w:rsidRPr="003C0907" w14:paraId="27B0DEE7" w14:textId="77777777" w:rsidTr="00311D6A">
        <w:trPr>
          <w:trHeight w:val="109"/>
        </w:trPr>
        <w:tc>
          <w:tcPr>
            <w:tcW w:w="1844" w:type="dxa"/>
          </w:tcPr>
          <w:p w14:paraId="615AE8FC" w14:textId="3F63E7D3" w:rsidR="002F73DF" w:rsidRPr="00B2606D" w:rsidRDefault="002F73DF" w:rsidP="00311D6A">
            <w:pPr>
              <w:pStyle w:val="Default"/>
              <w:spacing w:line="360" w:lineRule="auto"/>
              <w:rPr>
                <w:rFonts w:ascii="Gill Sans MT" w:hAnsi="Gill Sans MT"/>
              </w:rPr>
            </w:pPr>
          </w:p>
        </w:tc>
        <w:tc>
          <w:tcPr>
            <w:tcW w:w="8363" w:type="dxa"/>
          </w:tcPr>
          <w:p w14:paraId="77A8F44B" w14:textId="40481C3A" w:rsidR="002F73DF" w:rsidRPr="00B2606D" w:rsidRDefault="002F73DF" w:rsidP="00311D6A">
            <w:pPr>
              <w:pStyle w:val="Default"/>
              <w:spacing w:line="360" w:lineRule="auto"/>
              <w:rPr>
                <w:rFonts w:ascii="Gill Sans MT" w:hAnsi="Gill Sans MT"/>
              </w:rPr>
            </w:pPr>
          </w:p>
        </w:tc>
      </w:tr>
      <w:tr w:rsidR="002F73DF" w:rsidRPr="003C0907" w14:paraId="00B03DD9" w14:textId="77777777" w:rsidTr="00311D6A">
        <w:trPr>
          <w:trHeight w:val="109"/>
        </w:trPr>
        <w:tc>
          <w:tcPr>
            <w:tcW w:w="1844" w:type="dxa"/>
          </w:tcPr>
          <w:p w14:paraId="47640EEC" w14:textId="71EDA325" w:rsidR="002F73DF" w:rsidRPr="00B2606D" w:rsidRDefault="002F73DF" w:rsidP="00311D6A">
            <w:pPr>
              <w:pStyle w:val="Default"/>
              <w:spacing w:line="360" w:lineRule="auto"/>
              <w:rPr>
                <w:rFonts w:ascii="Gill Sans MT" w:hAnsi="Gill Sans MT"/>
              </w:rPr>
            </w:pPr>
          </w:p>
        </w:tc>
        <w:tc>
          <w:tcPr>
            <w:tcW w:w="8363" w:type="dxa"/>
          </w:tcPr>
          <w:p w14:paraId="649D46C1" w14:textId="76C1552D" w:rsidR="002F73DF" w:rsidRPr="00B2606D" w:rsidRDefault="002F73DF" w:rsidP="00311D6A">
            <w:pPr>
              <w:pStyle w:val="Default"/>
              <w:spacing w:line="360" w:lineRule="auto"/>
              <w:rPr>
                <w:rFonts w:ascii="Gill Sans MT" w:hAnsi="Gill Sans MT"/>
              </w:rPr>
            </w:pPr>
          </w:p>
        </w:tc>
      </w:tr>
      <w:tr w:rsidR="002F73DF" w:rsidRPr="003C0907" w14:paraId="77AA45A0" w14:textId="77777777" w:rsidTr="00311D6A">
        <w:trPr>
          <w:trHeight w:val="109"/>
        </w:trPr>
        <w:tc>
          <w:tcPr>
            <w:tcW w:w="1844" w:type="dxa"/>
          </w:tcPr>
          <w:p w14:paraId="0441583F" w14:textId="309BA648" w:rsidR="002F73DF" w:rsidRPr="00B2606D" w:rsidRDefault="002F73DF" w:rsidP="00311D6A">
            <w:pPr>
              <w:pStyle w:val="Default"/>
              <w:spacing w:line="360" w:lineRule="auto"/>
              <w:rPr>
                <w:rFonts w:ascii="Gill Sans MT" w:hAnsi="Gill Sans MT"/>
              </w:rPr>
            </w:pPr>
          </w:p>
        </w:tc>
        <w:tc>
          <w:tcPr>
            <w:tcW w:w="8363" w:type="dxa"/>
          </w:tcPr>
          <w:p w14:paraId="59E31505" w14:textId="4498AFC3" w:rsidR="002F73DF" w:rsidRPr="00B2606D" w:rsidRDefault="002F73DF" w:rsidP="00311D6A">
            <w:pPr>
              <w:pStyle w:val="Default"/>
              <w:spacing w:line="360" w:lineRule="auto"/>
              <w:rPr>
                <w:rFonts w:ascii="Gill Sans MT" w:hAnsi="Gill Sans MT"/>
              </w:rPr>
            </w:pPr>
          </w:p>
        </w:tc>
      </w:tr>
      <w:tr w:rsidR="002F73DF" w:rsidRPr="003C0907" w14:paraId="403BA289" w14:textId="77777777" w:rsidTr="00311D6A">
        <w:trPr>
          <w:trHeight w:val="109"/>
        </w:trPr>
        <w:tc>
          <w:tcPr>
            <w:tcW w:w="1844" w:type="dxa"/>
          </w:tcPr>
          <w:p w14:paraId="5A3DFFC9" w14:textId="5E60679D" w:rsidR="002F73DF" w:rsidRPr="00B2606D" w:rsidRDefault="002F73DF" w:rsidP="00311D6A">
            <w:pPr>
              <w:pStyle w:val="Default"/>
              <w:spacing w:line="360" w:lineRule="auto"/>
              <w:rPr>
                <w:rFonts w:ascii="Gill Sans MT" w:hAnsi="Gill Sans MT"/>
              </w:rPr>
            </w:pPr>
          </w:p>
        </w:tc>
        <w:tc>
          <w:tcPr>
            <w:tcW w:w="8363" w:type="dxa"/>
          </w:tcPr>
          <w:p w14:paraId="178ABB2E" w14:textId="5E46D4D9" w:rsidR="002F73DF" w:rsidRPr="00B2606D" w:rsidRDefault="002F73DF" w:rsidP="00311D6A">
            <w:pPr>
              <w:pStyle w:val="Default"/>
              <w:spacing w:line="360" w:lineRule="auto"/>
              <w:rPr>
                <w:rFonts w:ascii="Gill Sans MT" w:hAnsi="Gill Sans MT"/>
              </w:rPr>
            </w:pPr>
          </w:p>
        </w:tc>
      </w:tr>
      <w:tr w:rsidR="002F73DF" w:rsidRPr="00B2606D" w14:paraId="7952B98B" w14:textId="77777777" w:rsidTr="00311D6A">
        <w:trPr>
          <w:trHeight w:val="109"/>
        </w:trPr>
        <w:tc>
          <w:tcPr>
            <w:tcW w:w="1844" w:type="dxa"/>
          </w:tcPr>
          <w:p w14:paraId="4AD73EE8" w14:textId="00D64EB5" w:rsidR="002F73DF" w:rsidRPr="00B2606D" w:rsidRDefault="002F73DF" w:rsidP="00311D6A">
            <w:pPr>
              <w:pStyle w:val="Default"/>
              <w:spacing w:line="360" w:lineRule="auto"/>
              <w:rPr>
                <w:rFonts w:ascii="Gill Sans MT" w:hAnsi="Gill Sans MT"/>
              </w:rPr>
            </w:pPr>
          </w:p>
        </w:tc>
        <w:tc>
          <w:tcPr>
            <w:tcW w:w="8363" w:type="dxa"/>
          </w:tcPr>
          <w:p w14:paraId="3E951BA7" w14:textId="3373E99F" w:rsidR="002F73DF" w:rsidRPr="00B2606D" w:rsidRDefault="002F73DF" w:rsidP="00311D6A">
            <w:pPr>
              <w:pStyle w:val="Default"/>
              <w:spacing w:line="360" w:lineRule="auto"/>
              <w:rPr>
                <w:rFonts w:ascii="Gill Sans MT" w:hAnsi="Gill Sans MT"/>
              </w:rPr>
            </w:pPr>
          </w:p>
        </w:tc>
      </w:tr>
      <w:tr w:rsidR="002F73DF" w:rsidRPr="00B2606D" w14:paraId="48003462" w14:textId="77777777" w:rsidTr="00311D6A">
        <w:trPr>
          <w:trHeight w:val="109"/>
        </w:trPr>
        <w:tc>
          <w:tcPr>
            <w:tcW w:w="1844" w:type="dxa"/>
          </w:tcPr>
          <w:p w14:paraId="75A50E91" w14:textId="75AF9779" w:rsidR="002F73DF" w:rsidRPr="00B2606D" w:rsidRDefault="002F73DF" w:rsidP="00311D6A">
            <w:pPr>
              <w:pStyle w:val="Default"/>
              <w:spacing w:line="360" w:lineRule="auto"/>
              <w:rPr>
                <w:rFonts w:ascii="Gill Sans MT" w:hAnsi="Gill Sans MT"/>
              </w:rPr>
            </w:pPr>
          </w:p>
        </w:tc>
        <w:tc>
          <w:tcPr>
            <w:tcW w:w="8363" w:type="dxa"/>
          </w:tcPr>
          <w:p w14:paraId="582CC14B" w14:textId="38963658" w:rsidR="002F73DF" w:rsidRPr="00B2606D" w:rsidRDefault="002F73DF" w:rsidP="00311D6A">
            <w:pPr>
              <w:pStyle w:val="Default"/>
              <w:spacing w:line="360" w:lineRule="auto"/>
              <w:rPr>
                <w:rFonts w:ascii="Gill Sans MT" w:hAnsi="Gill Sans MT"/>
              </w:rPr>
            </w:pPr>
          </w:p>
        </w:tc>
      </w:tr>
      <w:tr w:rsidR="002F73DF" w:rsidRPr="003C0907" w14:paraId="6A32B0D7" w14:textId="77777777" w:rsidTr="00311D6A">
        <w:trPr>
          <w:trHeight w:val="109"/>
        </w:trPr>
        <w:tc>
          <w:tcPr>
            <w:tcW w:w="1844" w:type="dxa"/>
          </w:tcPr>
          <w:p w14:paraId="4AE68125" w14:textId="43D5C186" w:rsidR="002F73DF" w:rsidRPr="00B2606D" w:rsidRDefault="002F73DF" w:rsidP="0017106C">
            <w:pPr>
              <w:jc w:val="left"/>
              <w:rPr>
                <w:rFonts w:ascii="Gill Sans MT" w:hAnsi="Gill Sans MT"/>
              </w:rPr>
            </w:pPr>
          </w:p>
        </w:tc>
        <w:tc>
          <w:tcPr>
            <w:tcW w:w="8363" w:type="dxa"/>
          </w:tcPr>
          <w:p w14:paraId="07F557B7" w14:textId="6C52E987" w:rsidR="002F73DF" w:rsidRPr="00B2606D" w:rsidRDefault="002F73DF" w:rsidP="00311D6A">
            <w:pPr>
              <w:pStyle w:val="Default"/>
              <w:spacing w:line="360" w:lineRule="auto"/>
              <w:rPr>
                <w:rFonts w:ascii="Gill Sans MT" w:hAnsi="Gill Sans MT"/>
              </w:rPr>
            </w:pPr>
          </w:p>
        </w:tc>
      </w:tr>
      <w:tr w:rsidR="002F73DF" w:rsidRPr="003C0907" w14:paraId="61EAFF03" w14:textId="77777777" w:rsidTr="00311D6A">
        <w:trPr>
          <w:trHeight w:val="109"/>
        </w:trPr>
        <w:tc>
          <w:tcPr>
            <w:tcW w:w="1844" w:type="dxa"/>
          </w:tcPr>
          <w:p w14:paraId="35B70C23" w14:textId="6C8E6A09" w:rsidR="002F73DF" w:rsidRPr="00B2606D" w:rsidRDefault="002F73DF" w:rsidP="00311D6A">
            <w:pPr>
              <w:pStyle w:val="Default"/>
              <w:spacing w:line="360" w:lineRule="auto"/>
              <w:rPr>
                <w:rFonts w:ascii="Gill Sans MT" w:hAnsi="Gill Sans MT"/>
              </w:rPr>
            </w:pPr>
          </w:p>
        </w:tc>
        <w:tc>
          <w:tcPr>
            <w:tcW w:w="8363" w:type="dxa"/>
          </w:tcPr>
          <w:p w14:paraId="4A5960FF" w14:textId="7A6E17A7" w:rsidR="002F73DF" w:rsidRPr="00B2606D" w:rsidRDefault="002F73DF" w:rsidP="00311D6A">
            <w:pPr>
              <w:pStyle w:val="Default"/>
              <w:spacing w:line="360" w:lineRule="auto"/>
              <w:rPr>
                <w:rFonts w:ascii="Gill Sans MT" w:hAnsi="Gill Sans MT"/>
              </w:rPr>
            </w:pPr>
          </w:p>
        </w:tc>
      </w:tr>
      <w:tr w:rsidR="002F73DF" w:rsidRPr="00410A7E" w14:paraId="56E0E1CC" w14:textId="77777777" w:rsidTr="00311D6A">
        <w:trPr>
          <w:trHeight w:val="109"/>
        </w:trPr>
        <w:tc>
          <w:tcPr>
            <w:tcW w:w="1844" w:type="dxa"/>
          </w:tcPr>
          <w:p w14:paraId="0937AD75" w14:textId="2637143C" w:rsidR="005F5D96" w:rsidRDefault="005F5D96" w:rsidP="00311D6A">
            <w:pPr>
              <w:pStyle w:val="Default"/>
              <w:spacing w:line="360" w:lineRule="auto"/>
              <w:rPr>
                <w:rFonts w:ascii="Gill Sans MT" w:hAnsi="Gill Sans MT"/>
              </w:rPr>
            </w:pPr>
          </w:p>
        </w:tc>
        <w:tc>
          <w:tcPr>
            <w:tcW w:w="8363" w:type="dxa"/>
          </w:tcPr>
          <w:p w14:paraId="5A06EDE2" w14:textId="6432E8B0" w:rsidR="005F5D96" w:rsidRDefault="005F5D96" w:rsidP="00311D6A">
            <w:pPr>
              <w:pStyle w:val="Default"/>
              <w:spacing w:line="360" w:lineRule="auto"/>
              <w:rPr>
                <w:rFonts w:ascii="Gill Sans MT" w:hAnsi="Gill Sans MT"/>
              </w:rPr>
            </w:pPr>
          </w:p>
        </w:tc>
      </w:tr>
      <w:tr w:rsidR="002F73DF" w:rsidRPr="00B2606D" w14:paraId="148315EF" w14:textId="77777777" w:rsidTr="00311D6A">
        <w:trPr>
          <w:trHeight w:val="109"/>
        </w:trPr>
        <w:tc>
          <w:tcPr>
            <w:tcW w:w="1844" w:type="dxa"/>
          </w:tcPr>
          <w:p w14:paraId="0C434221" w14:textId="6F051B24" w:rsidR="002F73DF" w:rsidRPr="00B2606D" w:rsidRDefault="002F73DF" w:rsidP="005C0691"/>
        </w:tc>
        <w:tc>
          <w:tcPr>
            <w:tcW w:w="8363" w:type="dxa"/>
          </w:tcPr>
          <w:p w14:paraId="0B4C9880" w14:textId="17BF3F50" w:rsidR="002F73DF" w:rsidRPr="00B2606D" w:rsidRDefault="002F73DF" w:rsidP="00311D6A">
            <w:pPr>
              <w:pStyle w:val="Default"/>
              <w:spacing w:line="360" w:lineRule="auto"/>
              <w:rPr>
                <w:rFonts w:ascii="Gill Sans MT" w:hAnsi="Gill Sans MT"/>
              </w:rPr>
            </w:pPr>
          </w:p>
        </w:tc>
      </w:tr>
    </w:tbl>
    <w:p w14:paraId="17FD2289" w14:textId="2E9E51A9" w:rsidR="00D83E4C" w:rsidRPr="0017106C" w:rsidRDefault="00D83E4C" w:rsidP="0017106C">
      <w:pPr>
        <w:rPr>
          <w:b/>
          <w:color w:val="1F497D" w:themeColor="text2"/>
          <w:sz w:val="28"/>
          <w:szCs w:val="28"/>
          <w:lang w:val="ro-RO"/>
        </w:rPr>
      </w:pPr>
      <w:r w:rsidRPr="0017106C">
        <w:rPr>
          <w:b/>
          <w:color w:val="1F497D" w:themeColor="text2"/>
          <w:sz w:val="28"/>
          <w:szCs w:val="28"/>
        </w:rPr>
        <w:t>Table of Contents</w:t>
      </w:r>
    </w:p>
    <w:bookmarkStart w:id="0" w:name="_GoBack"/>
    <w:bookmarkEnd w:id="0"/>
    <w:p w14:paraId="29DBF138" w14:textId="77777777" w:rsidR="007B21D6" w:rsidRDefault="00F02ADC">
      <w:pPr>
        <w:pStyle w:val="TOC1"/>
        <w:rPr>
          <w:rFonts w:asciiTheme="minorHAnsi" w:eastAsiaTheme="minorEastAsia" w:hAnsiTheme="minorHAnsi" w:cstheme="minorBidi"/>
          <w:b w:val="0"/>
          <w:noProof/>
          <w:sz w:val="22"/>
          <w:szCs w:val="22"/>
          <w:lang w:val="es-ES" w:eastAsia="es-ES"/>
        </w:rPr>
      </w:pPr>
      <w:r>
        <w:rPr>
          <w:b w:val="0"/>
        </w:rPr>
        <w:fldChar w:fldCharType="begin"/>
      </w:r>
      <w:r>
        <w:rPr>
          <w:b w:val="0"/>
        </w:rPr>
        <w:instrText xml:space="preserve"> TOC \o "1-4" \h \z \u </w:instrText>
      </w:r>
      <w:r>
        <w:rPr>
          <w:b w:val="0"/>
        </w:rPr>
        <w:fldChar w:fldCharType="separate"/>
      </w:r>
      <w:hyperlink w:anchor="_Toc436389080" w:history="1">
        <w:r w:rsidR="007B21D6" w:rsidRPr="00622963">
          <w:rPr>
            <w:rStyle w:val="Hyperlink"/>
            <w:noProof/>
          </w:rPr>
          <w:t>Introduction</w:t>
        </w:r>
        <w:r w:rsidR="007B21D6">
          <w:rPr>
            <w:noProof/>
            <w:webHidden/>
          </w:rPr>
          <w:tab/>
        </w:r>
        <w:r w:rsidR="007B21D6">
          <w:rPr>
            <w:noProof/>
            <w:webHidden/>
          </w:rPr>
          <w:fldChar w:fldCharType="begin"/>
        </w:r>
        <w:r w:rsidR="007B21D6">
          <w:rPr>
            <w:noProof/>
            <w:webHidden/>
          </w:rPr>
          <w:instrText xml:space="preserve"> PAGEREF _Toc436389080 \h </w:instrText>
        </w:r>
        <w:r w:rsidR="007B21D6">
          <w:rPr>
            <w:noProof/>
            <w:webHidden/>
          </w:rPr>
        </w:r>
        <w:r w:rsidR="007B21D6">
          <w:rPr>
            <w:noProof/>
            <w:webHidden/>
          </w:rPr>
          <w:fldChar w:fldCharType="separate"/>
        </w:r>
        <w:r w:rsidR="007B21D6">
          <w:rPr>
            <w:noProof/>
            <w:webHidden/>
          </w:rPr>
          <w:t>5</w:t>
        </w:r>
        <w:r w:rsidR="007B21D6">
          <w:rPr>
            <w:noProof/>
            <w:webHidden/>
          </w:rPr>
          <w:fldChar w:fldCharType="end"/>
        </w:r>
      </w:hyperlink>
    </w:p>
    <w:p w14:paraId="75C1BDB1" w14:textId="77777777" w:rsidR="007B21D6" w:rsidRDefault="007B21D6">
      <w:pPr>
        <w:pStyle w:val="TOC1"/>
        <w:rPr>
          <w:rFonts w:asciiTheme="minorHAnsi" w:eastAsiaTheme="minorEastAsia" w:hAnsiTheme="minorHAnsi" w:cstheme="minorBidi"/>
          <w:b w:val="0"/>
          <w:noProof/>
          <w:sz w:val="22"/>
          <w:szCs w:val="22"/>
          <w:lang w:val="es-ES" w:eastAsia="es-ES"/>
        </w:rPr>
      </w:pPr>
      <w:hyperlink w:anchor="_Toc436389081" w:history="1">
        <w:r w:rsidRPr="00622963">
          <w:rPr>
            <w:rStyle w:val="Hyperlink"/>
            <w:noProof/>
          </w:rPr>
          <w:t>1.</w:t>
        </w:r>
        <w:r>
          <w:rPr>
            <w:rFonts w:asciiTheme="minorHAnsi" w:eastAsiaTheme="minorEastAsia" w:hAnsiTheme="minorHAnsi" w:cstheme="minorBidi"/>
            <w:b w:val="0"/>
            <w:noProof/>
            <w:sz w:val="22"/>
            <w:szCs w:val="22"/>
            <w:lang w:val="es-ES" w:eastAsia="es-ES"/>
          </w:rPr>
          <w:tab/>
        </w:r>
        <w:r w:rsidRPr="00622963">
          <w:rPr>
            <w:rStyle w:val="Hyperlink"/>
            <w:noProof/>
          </w:rPr>
          <w:t>Waste classification: which are hazardous/non-hazardous wastes?</w:t>
        </w:r>
        <w:r>
          <w:rPr>
            <w:noProof/>
            <w:webHidden/>
          </w:rPr>
          <w:tab/>
        </w:r>
        <w:r>
          <w:rPr>
            <w:noProof/>
            <w:webHidden/>
          </w:rPr>
          <w:fldChar w:fldCharType="begin"/>
        </w:r>
        <w:r>
          <w:rPr>
            <w:noProof/>
            <w:webHidden/>
          </w:rPr>
          <w:instrText xml:space="preserve"> PAGEREF _Toc436389081 \h </w:instrText>
        </w:r>
        <w:r>
          <w:rPr>
            <w:noProof/>
            <w:webHidden/>
          </w:rPr>
        </w:r>
        <w:r>
          <w:rPr>
            <w:noProof/>
            <w:webHidden/>
          </w:rPr>
          <w:fldChar w:fldCharType="separate"/>
        </w:r>
        <w:r>
          <w:rPr>
            <w:noProof/>
            <w:webHidden/>
          </w:rPr>
          <w:t>5</w:t>
        </w:r>
        <w:r>
          <w:rPr>
            <w:noProof/>
            <w:webHidden/>
          </w:rPr>
          <w:fldChar w:fldCharType="end"/>
        </w:r>
      </w:hyperlink>
    </w:p>
    <w:p w14:paraId="24973307" w14:textId="77777777" w:rsidR="007B21D6" w:rsidRDefault="007B21D6">
      <w:pPr>
        <w:pStyle w:val="TOC1"/>
        <w:rPr>
          <w:rFonts w:asciiTheme="minorHAnsi" w:eastAsiaTheme="minorEastAsia" w:hAnsiTheme="minorHAnsi" w:cstheme="minorBidi"/>
          <w:b w:val="0"/>
          <w:noProof/>
          <w:sz w:val="22"/>
          <w:szCs w:val="22"/>
          <w:lang w:val="es-ES" w:eastAsia="es-ES"/>
        </w:rPr>
      </w:pPr>
      <w:hyperlink w:anchor="_Toc436389082" w:history="1">
        <w:r w:rsidRPr="00622963">
          <w:rPr>
            <w:rStyle w:val="Hyperlink"/>
            <w:noProof/>
          </w:rPr>
          <w:t>2.</w:t>
        </w:r>
        <w:r>
          <w:rPr>
            <w:rFonts w:asciiTheme="minorHAnsi" w:eastAsiaTheme="minorEastAsia" w:hAnsiTheme="minorHAnsi" w:cstheme="minorBidi"/>
            <w:b w:val="0"/>
            <w:noProof/>
            <w:sz w:val="22"/>
            <w:szCs w:val="22"/>
            <w:lang w:val="es-ES" w:eastAsia="es-ES"/>
          </w:rPr>
          <w:tab/>
        </w:r>
        <w:r w:rsidRPr="00622963">
          <w:rPr>
            <w:rStyle w:val="Hyperlink"/>
            <w:noProof/>
          </w:rPr>
          <w:t>Storage of wastes</w:t>
        </w:r>
        <w:r>
          <w:rPr>
            <w:noProof/>
            <w:webHidden/>
          </w:rPr>
          <w:tab/>
        </w:r>
        <w:r>
          <w:rPr>
            <w:noProof/>
            <w:webHidden/>
          </w:rPr>
          <w:fldChar w:fldCharType="begin"/>
        </w:r>
        <w:r>
          <w:rPr>
            <w:noProof/>
            <w:webHidden/>
          </w:rPr>
          <w:instrText xml:space="preserve"> PAGEREF _Toc436389082 \h </w:instrText>
        </w:r>
        <w:r>
          <w:rPr>
            <w:noProof/>
            <w:webHidden/>
          </w:rPr>
        </w:r>
        <w:r>
          <w:rPr>
            <w:noProof/>
            <w:webHidden/>
          </w:rPr>
          <w:fldChar w:fldCharType="separate"/>
        </w:r>
        <w:r>
          <w:rPr>
            <w:noProof/>
            <w:webHidden/>
          </w:rPr>
          <w:t>6</w:t>
        </w:r>
        <w:r>
          <w:rPr>
            <w:noProof/>
            <w:webHidden/>
          </w:rPr>
          <w:fldChar w:fldCharType="end"/>
        </w:r>
      </w:hyperlink>
    </w:p>
    <w:p w14:paraId="578D539B" w14:textId="77777777" w:rsidR="007B21D6" w:rsidRDefault="007B21D6">
      <w:pPr>
        <w:pStyle w:val="TOC1"/>
        <w:rPr>
          <w:rFonts w:asciiTheme="minorHAnsi" w:eastAsiaTheme="minorEastAsia" w:hAnsiTheme="minorHAnsi" w:cstheme="minorBidi"/>
          <w:b w:val="0"/>
          <w:noProof/>
          <w:sz w:val="22"/>
          <w:szCs w:val="22"/>
          <w:lang w:val="es-ES" w:eastAsia="es-ES"/>
        </w:rPr>
      </w:pPr>
      <w:hyperlink w:anchor="_Toc436389083" w:history="1">
        <w:r w:rsidRPr="00622963">
          <w:rPr>
            <w:rStyle w:val="Hyperlink"/>
            <w:noProof/>
          </w:rPr>
          <w:t>3.</w:t>
        </w:r>
        <w:r>
          <w:rPr>
            <w:rFonts w:asciiTheme="minorHAnsi" w:eastAsiaTheme="minorEastAsia" w:hAnsiTheme="minorHAnsi" w:cstheme="minorBidi"/>
            <w:b w:val="0"/>
            <w:noProof/>
            <w:sz w:val="22"/>
            <w:szCs w:val="22"/>
            <w:lang w:val="es-ES" w:eastAsia="es-ES"/>
          </w:rPr>
          <w:tab/>
        </w:r>
        <w:r w:rsidRPr="00622963">
          <w:rPr>
            <w:rStyle w:val="Hyperlink"/>
            <w:noProof/>
          </w:rPr>
          <w:t>BAT consideration for the storage of hazardous wastes</w:t>
        </w:r>
        <w:r>
          <w:rPr>
            <w:noProof/>
            <w:webHidden/>
          </w:rPr>
          <w:tab/>
        </w:r>
        <w:r>
          <w:rPr>
            <w:noProof/>
            <w:webHidden/>
          </w:rPr>
          <w:fldChar w:fldCharType="begin"/>
        </w:r>
        <w:r>
          <w:rPr>
            <w:noProof/>
            <w:webHidden/>
          </w:rPr>
          <w:instrText xml:space="preserve"> PAGEREF _Toc436389083 \h </w:instrText>
        </w:r>
        <w:r>
          <w:rPr>
            <w:noProof/>
            <w:webHidden/>
          </w:rPr>
        </w:r>
        <w:r>
          <w:rPr>
            <w:noProof/>
            <w:webHidden/>
          </w:rPr>
          <w:fldChar w:fldCharType="separate"/>
        </w:r>
        <w:r>
          <w:rPr>
            <w:noProof/>
            <w:webHidden/>
          </w:rPr>
          <w:t>7</w:t>
        </w:r>
        <w:r>
          <w:rPr>
            <w:noProof/>
            <w:webHidden/>
          </w:rPr>
          <w:fldChar w:fldCharType="end"/>
        </w:r>
      </w:hyperlink>
    </w:p>
    <w:p w14:paraId="63CD46C2" w14:textId="77777777" w:rsidR="007B21D6" w:rsidRDefault="007B21D6">
      <w:pPr>
        <w:pStyle w:val="TOC2"/>
        <w:tabs>
          <w:tab w:val="left" w:pos="880"/>
          <w:tab w:val="right" w:pos="9062"/>
        </w:tabs>
        <w:rPr>
          <w:rFonts w:asciiTheme="minorHAnsi" w:eastAsiaTheme="minorEastAsia" w:hAnsiTheme="minorHAnsi" w:cstheme="minorBidi"/>
          <w:noProof/>
          <w:lang w:val="es-ES" w:eastAsia="es-ES"/>
        </w:rPr>
      </w:pPr>
      <w:hyperlink w:anchor="_Toc436389084" w:history="1">
        <w:r w:rsidRPr="00622963">
          <w:rPr>
            <w:rStyle w:val="Hyperlink"/>
            <w:noProof/>
          </w:rPr>
          <w:t>3.1.</w:t>
        </w:r>
        <w:r>
          <w:rPr>
            <w:rFonts w:asciiTheme="minorHAnsi" w:eastAsiaTheme="minorEastAsia" w:hAnsiTheme="minorHAnsi" w:cstheme="minorBidi"/>
            <w:noProof/>
            <w:lang w:val="es-ES" w:eastAsia="es-ES"/>
          </w:rPr>
          <w:tab/>
        </w:r>
        <w:r w:rsidRPr="00622963">
          <w:rPr>
            <w:rStyle w:val="Hyperlink"/>
            <w:noProof/>
          </w:rPr>
          <w:t>Siting</w:t>
        </w:r>
        <w:r>
          <w:rPr>
            <w:noProof/>
            <w:webHidden/>
          </w:rPr>
          <w:tab/>
        </w:r>
        <w:r>
          <w:rPr>
            <w:noProof/>
            <w:webHidden/>
          </w:rPr>
          <w:fldChar w:fldCharType="begin"/>
        </w:r>
        <w:r>
          <w:rPr>
            <w:noProof/>
            <w:webHidden/>
          </w:rPr>
          <w:instrText xml:space="preserve"> PAGEREF _Toc436389084 \h </w:instrText>
        </w:r>
        <w:r>
          <w:rPr>
            <w:noProof/>
            <w:webHidden/>
          </w:rPr>
        </w:r>
        <w:r>
          <w:rPr>
            <w:noProof/>
            <w:webHidden/>
          </w:rPr>
          <w:fldChar w:fldCharType="separate"/>
        </w:r>
        <w:r>
          <w:rPr>
            <w:noProof/>
            <w:webHidden/>
          </w:rPr>
          <w:t>7</w:t>
        </w:r>
        <w:r>
          <w:rPr>
            <w:noProof/>
            <w:webHidden/>
          </w:rPr>
          <w:fldChar w:fldCharType="end"/>
        </w:r>
      </w:hyperlink>
    </w:p>
    <w:p w14:paraId="55207E6E" w14:textId="77777777" w:rsidR="007B21D6" w:rsidRDefault="007B21D6">
      <w:pPr>
        <w:pStyle w:val="TOC2"/>
        <w:tabs>
          <w:tab w:val="left" w:pos="880"/>
          <w:tab w:val="right" w:pos="9062"/>
        </w:tabs>
        <w:rPr>
          <w:rFonts w:asciiTheme="minorHAnsi" w:eastAsiaTheme="minorEastAsia" w:hAnsiTheme="minorHAnsi" w:cstheme="minorBidi"/>
          <w:noProof/>
          <w:lang w:val="es-ES" w:eastAsia="es-ES"/>
        </w:rPr>
      </w:pPr>
      <w:hyperlink w:anchor="_Toc436389085" w:history="1">
        <w:r w:rsidRPr="00622963">
          <w:rPr>
            <w:rStyle w:val="Hyperlink"/>
            <w:noProof/>
          </w:rPr>
          <w:t>3.2.</w:t>
        </w:r>
        <w:r>
          <w:rPr>
            <w:rFonts w:asciiTheme="minorHAnsi" w:eastAsiaTheme="minorEastAsia" w:hAnsiTheme="minorHAnsi" w:cstheme="minorBidi"/>
            <w:noProof/>
            <w:lang w:val="es-ES" w:eastAsia="es-ES"/>
          </w:rPr>
          <w:tab/>
        </w:r>
        <w:r w:rsidRPr="00622963">
          <w:rPr>
            <w:rStyle w:val="Hyperlink"/>
            <w:noProof/>
          </w:rPr>
          <w:t>Building characteristics/requirements</w:t>
        </w:r>
        <w:r>
          <w:rPr>
            <w:noProof/>
            <w:webHidden/>
          </w:rPr>
          <w:tab/>
        </w:r>
        <w:r>
          <w:rPr>
            <w:noProof/>
            <w:webHidden/>
          </w:rPr>
          <w:fldChar w:fldCharType="begin"/>
        </w:r>
        <w:r>
          <w:rPr>
            <w:noProof/>
            <w:webHidden/>
          </w:rPr>
          <w:instrText xml:space="preserve"> PAGEREF _Toc436389085 \h </w:instrText>
        </w:r>
        <w:r>
          <w:rPr>
            <w:noProof/>
            <w:webHidden/>
          </w:rPr>
        </w:r>
        <w:r>
          <w:rPr>
            <w:noProof/>
            <w:webHidden/>
          </w:rPr>
          <w:fldChar w:fldCharType="separate"/>
        </w:r>
        <w:r>
          <w:rPr>
            <w:noProof/>
            <w:webHidden/>
          </w:rPr>
          <w:t>8</w:t>
        </w:r>
        <w:r>
          <w:rPr>
            <w:noProof/>
            <w:webHidden/>
          </w:rPr>
          <w:fldChar w:fldCharType="end"/>
        </w:r>
      </w:hyperlink>
    </w:p>
    <w:p w14:paraId="5A9F28C3" w14:textId="77777777" w:rsidR="007B21D6" w:rsidRDefault="007B21D6">
      <w:pPr>
        <w:pStyle w:val="TOC2"/>
        <w:tabs>
          <w:tab w:val="left" w:pos="880"/>
          <w:tab w:val="right" w:pos="9062"/>
        </w:tabs>
        <w:rPr>
          <w:rFonts w:asciiTheme="minorHAnsi" w:eastAsiaTheme="minorEastAsia" w:hAnsiTheme="minorHAnsi" w:cstheme="minorBidi"/>
          <w:noProof/>
          <w:lang w:val="es-ES" w:eastAsia="es-ES"/>
        </w:rPr>
      </w:pPr>
      <w:hyperlink w:anchor="_Toc436389086" w:history="1">
        <w:r w:rsidRPr="00622963">
          <w:rPr>
            <w:rStyle w:val="Hyperlink"/>
            <w:noProof/>
          </w:rPr>
          <w:t>3.3.</w:t>
        </w:r>
        <w:r>
          <w:rPr>
            <w:rFonts w:asciiTheme="minorHAnsi" w:eastAsiaTheme="minorEastAsia" w:hAnsiTheme="minorHAnsi" w:cstheme="minorBidi"/>
            <w:noProof/>
            <w:lang w:val="es-ES" w:eastAsia="es-ES"/>
          </w:rPr>
          <w:tab/>
        </w:r>
        <w:r w:rsidRPr="00622963">
          <w:rPr>
            <w:rStyle w:val="Hyperlink"/>
            <w:noProof/>
          </w:rPr>
          <w:t>Safety precautions in storage facilities</w:t>
        </w:r>
        <w:r>
          <w:rPr>
            <w:noProof/>
            <w:webHidden/>
          </w:rPr>
          <w:tab/>
        </w:r>
        <w:r>
          <w:rPr>
            <w:noProof/>
            <w:webHidden/>
          </w:rPr>
          <w:fldChar w:fldCharType="begin"/>
        </w:r>
        <w:r>
          <w:rPr>
            <w:noProof/>
            <w:webHidden/>
          </w:rPr>
          <w:instrText xml:space="preserve"> PAGEREF _Toc436389086 \h </w:instrText>
        </w:r>
        <w:r>
          <w:rPr>
            <w:noProof/>
            <w:webHidden/>
          </w:rPr>
        </w:r>
        <w:r>
          <w:rPr>
            <w:noProof/>
            <w:webHidden/>
          </w:rPr>
          <w:fldChar w:fldCharType="separate"/>
        </w:r>
        <w:r>
          <w:rPr>
            <w:noProof/>
            <w:webHidden/>
          </w:rPr>
          <w:t>8</w:t>
        </w:r>
        <w:r>
          <w:rPr>
            <w:noProof/>
            <w:webHidden/>
          </w:rPr>
          <w:fldChar w:fldCharType="end"/>
        </w:r>
      </w:hyperlink>
    </w:p>
    <w:p w14:paraId="26EBA2C6" w14:textId="77777777" w:rsidR="007B21D6" w:rsidRDefault="007B21D6">
      <w:pPr>
        <w:pStyle w:val="TOC2"/>
        <w:tabs>
          <w:tab w:val="left" w:pos="880"/>
          <w:tab w:val="right" w:pos="9062"/>
        </w:tabs>
        <w:rPr>
          <w:rFonts w:asciiTheme="minorHAnsi" w:eastAsiaTheme="minorEastAsia" w:hAnsiTheme="minorHAnsi" w:cstheme="minorBidi"/>
          <w:noProof/>
          <w:lang w:val="es-ES" w:eastAsia="es-ES"/>
        </w:rPr>
      </w:pPr>
      <w:hyperlink w:anchor="_Toc436389087" w:history="1">
        <w:r w:rsidRPr="00622963">
          <w:rPr>
            <w:rStyle w:val="Hyperlink"/>
            <w:noProof/>
          </w:rPr>
          <w:t>3.4.</w:t>
        </w:r>
        <w:r>
          <w:rPr>
            <w:rFonts w:asciiTheme="minorHAnsi" w:eastAsiaTheme="minorEastAsia" w:hAnsiTheme="minorHAnsi" w:cstheme="minorBidi"/>
            <w:noProof/>
            <w:lang w:val="es-ES" w:eastAsia="es-ES"/>
          </w:rPr>
          <w:tab/>
        </w:r>
        <w:r w:rsidRPr="00622963">
          <w:rPr>
            <w:rStyle w:val="Hyperlink"/>
            <w:noProof/>
          </w:rPr>
          <w:t>Storage tanks</w:t>
        </w:r>
        <w:r>
          <w:rPr>
            <w:noProof/>
            <w:webHidden/>
          </w:rPr>
          <w:tab/>
        </w:r>
        <w:r>
          <w:rPr>
            <w:noProof/>
            <w:webHidden/>
          </w:rPr>
          <w:fldChar w:fldCharType="begin"/>
        </w:r>
        <w:r>
          <w:rPr>
            <w:noProof/>
            <w:webHidden/>
          </w:rPr>
          <w:instrText xml:space="preserve"> PAGEREF _Toc436389087 \h </w:instrText>
        </w:r>
        <w:r>
          <w:rPr>
            <w:noProof/>
            <w:webHidden/>
          </w:rPr>
        </w:r>
        <w:r>
          <w:rPr>
            <w:noProof/>
            <w:webHidden/>
          </w:rPr>
          <w:fldChar w:fldCharType="separate"/>
        </w:r>
        <w:r>
          <w:rPr>
            <w:noProof/>
            <w:webHidden/>
          </w:rPr>
          <w:t>8</w:t>
        </w:r>
        <w:r>
          <w:rPr>
            <w:noProof/>
            <w:webHidden/>
          </w:rPr>
          <w:fldChar w:fldCharType="end"/>
        </w:r>
      </w:hyperlink>
    </w:p>
    <w:p w14:paraId="38D048EB" w14:textId="77777777" w:rsidR="007B21D6" w:rsidRDefault="007B21D6">
      <w:pPr>
        <w:pStyle w:val="TOC1"/>
        <w:rPr>
          <w:rFonts w:asciiTheme="minorHAnsi" w:eastAsiaTheme="minorEastAsia" w:hAnsiTheme="minorHAnsi" w:cstheme="minorBidi"/>
          <w:b w:val="0"/>
          <w:noProof/>
          <w:sz w:val="22"/>
          <w:szCs w:val="22"/>
          <w:lang w:val="es-ES" w:eastAsia="es-ES"/>
        </w:rPr>
      </w:pPr>
      <w:hyperlink w:anchor="_Toc436389088" w:history="1">
        <w:r w:rsidRPr="00622963">
          <w:rPr>
            <w:rStyle w:val="Hyperlink"/>
            <w:noProof/>
          </w:rPr>
          <w:t>4.</w:t>
        </w:r>
        <w:r>
          <w:rPr>
            <w:rFonts w:asciiTheme="minorHAnsi" w:eastAsiaTheme="minorEastAsia" w:hAnsiTheme="minorHAnsi" w:cstheme="minorBidi"/>
            <w:b w:val="0"/>
            <w:noProof/>
            <w:sz w:val="22"/>
            <w:szCs w:val="22"/>
            <w:lang w:val="es-ES" w:eastAsia="es-ES"/>
          </w:rPr>
          <w:tab/>
        </w:r>
        <w:r w:rsidRPr="00622963">
          <w:rPr>
            <w:rStyle w:val="Hyperlink"/>
            <w:noProof/>
          </w:rPr>
          <w:t>Operation of the storage facilities</w:t>
        </w:r>
        <w:r>
          <w:rPr>
            <w:noProof/>
            <w:webHidden/>
          </w:rPr>
          <w:tab/>
        </w:r>
        <w:r>
          <w:rPr>
            <w:noProof/>
            <w:webHidden/>
          </w:rPr>
          <w:fldChar w:fldCharType="begin"/>
        </w:r>
        <w:r>
          <w:rPr>
            <w:noProof/>
            <w:webHidden/>
          </w:rPr>
          <w:instrText xml:space="preserve"> PAGEREF _Toc436389088 \h </w:instrText>
        </w:r>
        <w:r>
          <w:rPr>
            <w:noProof/>
            <w:webHidden/>
          </w:rPr>
        </w:r>
        <w:r>
          <w:rPr>
            <w:noProof/>
            <w:webHidden/>
          </w:rPr>
          <w:fldChar w:fldCharType="separate"/>
        </w:r>
        <w:r>
          <w:rPr>
            <w:noProof/>
            <w:webHidden/>
          </w:rPr>
          <w:t>9</w:t>
        </w:r>
        <w:r>
          <w:rPr>
            <w:noProof/>
            <w:webHidden/>
          </w:rPr>
          <w:fldChar w:fldCharType="end"/>
        </w:r>
      </w:hyperlink>
    </w:p>
    <w:p w14:paraId="298A21AF" w14:textId="77777777" w:rsidR="007B21D6" w:rsidRDefault="007B21D6">
      <w:pPr>
        <w:pStyle w:val="TOC2"/>
        <w:tabs>
          <w:tab w:val="left" w:pos="880"/>
          <w:tab w:val="right" w:pos="9062"/>
        </w:tabs>
        <w:rPr>
          <w:rFonts w:asciiTheme="minorHAnsi" w:eastAsiaTheme="minorEastAsia" w:hAnsiTheme="minorHAnsi" w:cstheme="minorBidi"/>
          <w:noProof/>
          <w:lang w:val="es-ES" w:eastAsia="es-ES"/>
        </w:rPr>
      </w:pPr>
      <w:hyperlink w:anchor="_Toc436389089" w:history="1">
        <w:r w:rsidRPr="00622963">
          <w:rPr>
            <w:rStyle w:val="Hyperlink"/>
            <w:noProof/>
          </w:rPr>
          <w:t>4.1.</w:t>
        </w:r>
        <w:r>
          <w:rPr>
            <w:rFonts w:asciiTheme="minorHAnsi" w:eastAsiaTheme="minorEastAsia" w:hAnsiTheme="minorHAnsi" w:cstheme="minorBidi"/>
            <w:noProof/>
            <w:lang w:val="es-ES" w:eastAsia="es-ES"/>
          </w:rPr>
          <w:tab/>
        </w:r>
        <w:r w:rsidRPr="00622963">
          <w:rPr>
            <w:rStyle w:val="Hyperlink"/>
            <w:noProof/>
          </w:rPr>
          <w:t>Acceptance of delivered wastes</w:t>
        </w:r>
        <w:r>
          <w:rPr>
            <w:noProof/>
            <w:webHidden/>
          </w:rPr>
          <w:tab/>
        </w:r>
        <w:r>
          <w:rPr>
            <w:noProof/>
            <w:webHidden/>
          </w:rPr>
          <w:fldChar w:fldCharType="begin"/>
        </w:r>
        <w:r>
          <w:rPr>
            <w:noProof/>
            <w:webHidden/>
          </w:rPr>
          <w:instrText xml:space="preserve"> PAGEREF _Toc436389089 \h </w:instrText>
        </w:r>
        <w:r>
          <w:rPr>
            <w:noProof/>
            <w:webHidden/>
          </w:rPr>
        </w:r>
        <w:r>
          <w:rPr>
            <w:noProof/>
            <w:webHidden/>
          </w:rPr>
          <w:fldChar w:fldCharType="separate"/>
        </w:r>
        <w:r>
          <w:rPr>
            <w:noProof/>
            <w:webHidden/>
          </w:rPr>
          <w:t>9</w:t>
        </w:r>
        <w:r>
          <w:rPr>
            <w:noProof/>
            <w:webHidden/>
          </w:rPr>
          <w:fldChar w:fldCharType="end"/>
        </w:r>
      </w:hyperlink>
    </w:p>
    <w:p w14:paraId="333B06E6" w14:textId="77777777" w:rsidR="007B21D6" w:rsidRDefault="007B21D6">
      <w:pPr>
        <w:pStyle w:val="TOC2"/>
        <w:tabs>
          <w:tab w:val="left" w:pos="880"/>
          <w:tab w:val="right" w:pos="9062"/>
        </w:tabs>
        <w:rPr>
          <w:rFonts w:asciiTheme="minorHAnsi" w:eastAsiaTheme="minorEastAsia" w:hAnsiTheme="minorHAnsi" w:cstheme="minorBidi"/>
          <w:noProof/>
          <w:lang w:val="es-ES" w:eastAsia="es-ES"/>
        </w:rPr>
      </w:pPr>
      <w:hyperlink w:anchor="_Toc436389090" w:history="1">
        <w:r w:rsidRPr="00622963">
          <w:rPr>
            <w:rStyle w:val="Hyperlink"/>
            <w:noProof/>
          </w:rPr>
          <w:t>4.2.</w:t>
        </w:r>
        <w:r>
          <w:rPr>
            <w:rFonts w:asciiTheme="minorHAnsi" w:eastAsiaTheme="minorEastAsia" w:hAnsiTheme="minorHAnsi" w:cstheme="minorBidi"/>
            <w:noProof/>
            <w:lang w:val="es-ES" w:eastAsia="es-ES"/>
          </w:rPr>
          <w:tab/>
        </w:r>
        <w:r w:rsidRPr="00622963">
          <w:rPr>
            <w:rStyle w:val="Hyperlink"/>
            <w:noProof/>
          </w:rPr>
          <w:t>Management of incidents, overpassing of limit values</w:t>
        </w:r>
        <w:r>
          <w:rPr>
            <w:noProof/>
            <w:webHidden/>
          </w:rPr>
          <w:tab/>
        </w:r>
        <w:r>
          <w:rPr>
            <w:noProof/>
            <w:webHidden/>
          </w:rPr>
          <w:fldChar w:fldCharType="begin"/>
        </w:r>
        <w:r>
          <w:rPr>
            <w:noProof/>
            <w:webHidden/>
          </w:rPr>
          <w:instrText xml:space="preserve"> PAGEREF _Toc436389090 \h </w:instrText>
        </w:r>
        <w:r>
          <w:rPr>
            <w:noProof/>
            <w:webHidden/>
          </w:rPr>
        </w:r>
        <w:r>
          <w:rPr>
            <w:noProof/>
            <w:webHidden/>
          </w:rPr>
          <w:fldChar w:fldCharType="separate"/>
        </w:r>
        <w:r>
          <w:rPr>
            <w:noProof/>
            <w:webHidden/>
          </w:rPr>
          <w:t>9</w:t>
        </w:r>
        <w:r>
          <w:rPr>
            <w:noProof/>
            <w:webHidden/>
          </w:rPr>
          <w:fldChar w:fldCharType="end"/>
        </w:r>
      </w:hyperlink>
    </w:p>
    <w:p w14:paraId="7A84749A" w14:textId="77777777" w:rsidR="007B21D6" w:rsidRDefault="007B21D6">
      <w:pPr>
        <w:pStyle w:val="TOC2"/>
        <w:tabs>
          <w:tab w:val="left" w:pos="880"/>
          <w:tab w:val="right" w:pos="9062"/>
        </w:tabs>
        <w:rPr>
          <w:rFonts w:asciiTheme="minorHAnsi" w:eastAsiaTheme="minorEastAsia" w:hAnsiTheme="minorHAnsi" w:cstheme="minorBidi"/>
          <w:noProof/>
          <w:lang w:val="es-ES" w:eastAsia="es-ES"/>
        </w:rPr>
      </w:pPr>
      <w:hyperlink w:anchor="_Toc436389091" w:history="1">
        <w:r w:rsidRPr="00622963">
          <w:rPr>
            <w:rStyle w:val="Hyperlink"/>
            <w:noProof/>
          </w:rPr>
          <w:t>4.3.</w:t>
        </w:r>
        <w:r>
          <w:rPr>
            <w:rFonts w:asciiTheme="minorHAnsi" w:eastAsiaTheme="minorEastAsia" w:hAnsiTheme="minorHAnsi" w:cstheme="minorBidi"/>
            <w:noProof/>
            <w:lang w:val="es-ES" w:eastAsia="es-ES"/>
          </w:rPr>
          <w:tab/>
        </w:r>
        <w:r w:rsidRPr="00622963">
          <w:rPr>
            <w:rStyle w:val="Hyperlink"/>
            <w:noProof/>
          </w:rPr>
          <w:t>Operation’s handbook</w:t>
        </w:r>
        <w:r>
          <w:rPr>
            <w:noProof/>
            <w:webHidden/>
          </w:rPr>
          <w:tab/>
        </w:r>
        <w:r>
          <w:rPr>
            <w:noProof/>
            <w:webHidden/>
          </w:rPr>
          <w:fldChar w:fldCharType="begin"/>
        </w:r>
        <w:r>
          <w:rPr>
            <w:noProof/>
            <w:webHidden/>
          </w:rPr>
          <w:instrText xml:space="preserve"> PAGEREF _Toc436389091 \h </w:instrText>
        </w:r>
        <w:r>
          <w:rPr>
            <w:noProof/>
            <w:webHidden/>
          </w:rPr>
        </w:r>
        <w:r>
          <w:rPr>
            <w:noProof/>
            <w:webHidden/>
          </w:rPr>
          <w:fldChar w:fldCharType="separate"/>
        </w:r>
        <w:r>
          <w:rPr>
            <w:noProof/>
            <w:webHidden/>
          </w:rPr>
          <w:t>9</w:t>
        </w:r>
        <w:r>
          <w:rPr>
            <w:noProof/>
            <w:webHidden/>
          </w:rPr>
          <w:fldChar w:fldCharType="end"/>
        </w:r>
      </w:hyperlink>
    </w:p>
    <w:p w14:paraId="467A29FC" w14:textId="77777777" w:rsidR="007B21D6" w:rsidRDefault="007B21D6">
      <w:pPr>
        <w:pStyle w:val="TOC2"/>
        <w:tabs>
          <w:tab w:val="left" w:pos="880"/>
          <w:tab w:val="right" w:pos="9062"/>
        </w:tabs>
        <w:rPr>
          <w:rFonts w:asciiTheme="minorHAnsi" w:eastAsiaTheme="minorEastAsia" w:hAnsiTheme="minorHAnsi" w:cstheme="minorBidi"/>
          <w:noProof/>
          <w:lang w:val="es-ES" w:eastAsia="es-ES"/>
        </w:rPr>
      </w:pPr>
      <w:hyperlink w:anchor="_Toc436389092" w:history="1">
        <w:r w:rsidRPr="00622963">
          <w:rPr>
            <w:rStyle w:val="Hyperlink"/>
            <w:noProof/>
          </w:rPr>
          <w:t>4.4.</w:t>
        </w:r>
        <w:r>
          <w:rPr>
            <w:rFonts w:asciiTheme="minorHAnsi" w:eastAsiaTheme="minorEastAsia" w:hAnsiTheme="minorHAnsi" w:cstheme="minorBidi"/>
            <w:noProof/>
            <w:lang w:val="es-ES" w:eastAsia="es-ES"/>
          </w:rPr>
          <w:tab/>
        </w:r>
        <w:r w:rsidRPr="00622963">
          <w:rPr>
            <w:rStyle w:val="Hyperlink"/>
            <w:noProof/>
          </w:rPr>
          <w:t>Reporting obligations</w:t>
        </w:r>
        <w:r>
          <w:rPr>
            <w:noProof/>
            <w:webHidden/>
          </w:rPr>
          <w:tab/>
        </w:r>
        <w:r>
          <w:rPr>
            <w:noProof/>
            <w:webHidden/>
          </w:rPr>
          <w:fldChar w:fldCharType="begin"/>
        </w:r>
        <w:r>
          <w:rPr>
            <w:noProof/>
            <w:webHidden/>
          </w:rPr>
          <w:instrText xml:space="preserve"> PAGEREF _Toc436389092 \h </w:instrText>
        </w:r>
        <w:r>
          <w:rPr>
            <w:noProof/>
            <w:webHidden/>
          </w:rPr>
        </w:r>
        <w:r>
          <w:rPr>
            <w:noProof/>
            <w:webHidden/>
          </w:rPr>
          <w:fldChar w:fldCharType="separate"/>
        </w:r>
        <w:r>
          <w:rPr>
            <w:noProof/>
            <w:webHidden/>
          </w:rPr>
          <w:t>10</w:t>
        </w:r>
        <w:r>
          <w:rPr>
            <w:noProof/>
            <w:webHidden/>
          </w:rPr>
          <w:fldChar w:fldCharType="end"/>
        </w:r>
      </w:hyperlink>
    </w:p>
    <w:p w14:paraId="57A99411" w14:textId="77777777" w:rsidR="007B21D6" w:rsidRDefault="007B21D6">
      <w:pPr>
        <w:pStyle w:val="TOC1"/>
        <w:rPr>
          <w:rFonts w:asciiTheme="minorHAnsi" w:eastAsiaTheme="minorEastAsia" w:hAnsiTheme="minorHAnsi" w:cstheme="minorBidi"/>
          <w:b w:val="0"/>
          <w:noProof/>
          <w:sz w:val="22"/>
          <w:szCs w:val="22"/>
          <w:lang w:val="es-ES" w:eastAsia="es-ES"/>
        </w:rPr>
      </w:pPr>
      <w:hyperlink w:anchor="_Toc436389093" w:history="1">
        <w:r w:rsidRPr="00622963">
          <w:rPr>
            <w:rStyle w:val="Hyperlink"/>
            <w:noProof/>
          </w:rPr>
          <w:t>5.</w:t>
        </w:r>
        <w:r>
          <w:rPr>
            <w:rFonts w:asciiTheme="minorHAnsi" w:eastAsiaTheme="minorEastAsia" w:hAnsiTheme="minorHAnsi" w:cstheme="minorBidi"/>
            <w:b w:val="0"/>
            <w:noProof/>
            <w:sz w:val="22"/>
            <w:szCs w:val="22"/>
            <w:lang w:val="es-ES" w:eastAsia="es-ES"/>
          </w:rPr>
          <w:tab/>
        </w:r>
        <w:r w:rsidRPr="00622963">
          <w:rPr>
            <w:rStyle w:val="Hyperlink"/>
            <w:noProof/>
          </w:rPr>
          <w:t>Closure of a storage facility</w:t>
        </w:r>
        <w:r>
          <w:rPr>
            <w:noProof/>
            <w:webHidden/>
          </w:rPr>
          <w:tab/>
        </w:r>
        <w:r>
          <w:rPr>
            <w:noProof/>
            <w:webHidden/>
          </w:rPr>
          <w:fldChar w:fldCharType="begin"/>
        </w:r>
        <w:r>
          <w:rPr>
            <w:noProof/>
            <w:webHidden/>
          </w:rPr>
          <w:instrText xml:space="preserve"> PAGEREF _Toc436389093 \h </w:instrText>
        </w:r>
        <w:r>
          <w:rPr>
            <w:noProof/>
            <w:webHidden/>
          </w:rPr>
        </w:r>
        <w:r>
          <w:rPr>
            <w:noProof/>
            <w:webHidden/>
          </w:rPr>
          <w:fldChar w:fldCharType="separate"/>
        </w:r>
        <w:r>
          <w:rPr>
            <w:noProof/>
            <w:webHidden/>
          </w:rPr>
          <w:t>10</w:t>
        </w:r>
        <w:r>
          <w:rPr>
            <w:noProof/>
            <w:webHidden/>
          </w:rPr>
          <w:fldChar w:fldCharType="end"/>
        </w:r>
      </w:hyperlink>
    </w:p>
    <w:p w14:paraId="1FA2431E" w14:textId="77777777" w:rsidR="007B21D6" w:rsidRDefault="007B21D6">
      <w:pPr>
        <w:pStyle w:val="TOC1"/>
        <w:rPr>
          <w:rFonts w:asciiTheme="minorHAnsi" w:eastAsiaTheme="minorEastAsia" w:hAnsiTheme="minorHAnsi" w:cstheme="minorBidi"/>
          <w:b w:val="0"/>
          <w:noProof/>
          <w:sz w:val="22"/>
          <w:szCs w:val="22"/>
          <w:lang w:val="es-ES" w:eastAsia="es-ES"/>
        </w:rPr>
      </w:pPr>
      <w:hyperlink w:anchor="_Toc436389094" w:history="1">
        <w:r w:rsidRPr="00622963">
          <w:rPr>
            <w:rStyle w:val="Hyperlink"/>
            <w:noProof/>
          </w:rPr>
          <w:t>6.</w:t>
        </w:r>
        <w:r>
          <w:rPr>
            <w:rFonts w:asciiTheme="minorHAnsi" w:eastAsiaTheme="minorEastAsia" w:hAnsiTheme="minorHAnsi" w:cstheme="minorBidi"/>
            <w:b w:val="0"/>
            <w:noProof/>
            <w:sz w:val="22"/>
            <w:szCs w:val="22"/>
            <w:lang w:val="es-ES" w:eastAsia="es-ES"/>
          </w:rPr>
          <w:tab/>
        </w:r>
        <w:r w:rsidRPr="00622963">
          <w:rPr>
            <w:rStyle w:val="Hyperlink"/>
            <w:noProof/>
          </w:rPr>
          <w:t>The inspection</w:t>
        </w:r>
        <w:r>
          <w:rPr>
            <w:noProof/>
            <w:webHidden/>
          </w:rPr>
          <w:tab/>
        </w:r>
        <w:r>
          <w:rPr>
            <w:noProof/>
            <w:webHidden/>
          </w:rPr>
          <w:fldChar w:fldCharType="begin"/>
        </w:r>
        <w:r>
          <w:rPr>
            <w:noProof/>
            <w:webHidden/>
          </w:rPr>
          <w:instrText xml:space="preserve"> PAGEREF _Toc436389094 \h </w:instrText>
        </w:r>
        <w:r>
          <w:rPr>
            <w:noProof/>
            <w:webHidden/>
          </w:rPr>
        </w:r>
        <w:r>
          <w:rPr>
            <w:noProof/>
            <w:webHidden/>
          </w:rPr>
          <w:fldChar w:fldCharType="separate"/>
        </w:r>
        <w:r>
          <w:rPr>
            <w:noProof/>
            <w:webHidden/>
          </w:rPr>
          <w:t>10</w:t>
        </w:r>
        <w:r>
          <w:rPr>
            <w:noProof/>
            <w:webHidden/>
          </w:rPr>
          <w:fldChar w:fldCharType="end"/>
        </w:r>
      </w:hyperlink>
    </w:p>
    <w:p w14:paraId="2EF5A1CD" w14:textId="77777777" w:rsidR="007B21D6" w:rsidRDefault="007B21D6">
      <w:pPr>
        <w:pStyle w:val="TOC2"/>
        <w:tabs>
          <w:tab w:val="left" w:pos="880"/>
          <w:tab w:val="right" w:pos="9062"/>
        </w:tabs>
        <w:rPr>
          <w:rFonts w:asciiTheme="minorHAnsi" w:eastAsiaTheme="minorEastAsia" w:hAnsiTheme="minorHAnsi" w:cstheme="minorBidi"/>
          <w:noProof/>
          <w:lang w:val="es-ES" w:eastAsia="es-ES"/>
        </w:rPr>
      </w:pPr>
      <w:hyperlink w:anchor="_Toc436389095" w:history="1">
        <w:r w:rsidRPr="00622963">
          <w:rPr>
            <w:rStyle w:val="Hyperlink"/>
            <w:noProof/>
          </w:rPr>
          <w:t>6.1.</w:t>
        </w:r>
        <w:r>
          <w:rPr>
            <w:rFonts w:asciiTheme="minorHAnsi" w:eastAsiaTheme="minorEastAsia" w:hAnsiTheme="minorHAnsi" w:cstheme="minorBidi"/>
            <w:noProof/>
            <w:lang w:val="es-ES" w:eastAsia="es-ES"/>
          </w:rPr>
          <w:tab/>
        </w:r>
        <w:r w:rsidRPr="00622963">
          <w:rPr>
            <w:rStyle w:val="Hyperlink"/>
            <w:noProof/>
          </w:rPr>
          <w:t>Preparation before the inspection</w:t>
        </w:r>
        <w:r>
          <w:rPr>
            <w:noProof/>
            <w:webHidden/>
          </w:rPr>
          <w:tab/>
        </w:r>
        <w:r>
          <w:rPr>
            <w:noProof/>
            <w:webHidden/>
          </w:rPr>
          <w:fldChar w:fldCharType="begin"/>
        </w:r>
        <w:r>
          <w:rPr>
            <w:noProof/>
            <w:webHidden/>
          </w:rPr>
          <w:instrText xml:space="preserve"> PAGEREF _Toc436389095 \h </w:instrText>
        </w:r>
        <w:r>
          <w:rPr>
            <w:noProof/>
            <w:webHidden/>
          </w:rPr>
        </w:r>
        <w:r>
          <w:rPr>
            <w:noProof/>
            <w:webHidden/>
          </w:rPr>
          <w:fldChar w:fldCharType="separate"/>
        </w:r>
        <w:r>
          <w:rPr>
            <w:noProof/>
            <w:webHidden/>
          </w:rPr>
          <w:t>10</w:t>
        </w:r>
        <w:r>
          <w:rPr>
            <w:noProof/>
            <w:webHidden/>
          </w:rPr>
          <w:fldChar w:fldCharType="end"/>
        </w:r>
      </w:hyperlink>
    </w:p>
    <w:p w14:paraId="204D0F64" w14:textId="77777777" w:rsidR="007B21D6" w:rsidRDefault="007B21D6">
      <w:pPr>
        <w:pStyle w:val="TOC3"/>
        <w:tabs>
          <w:tab w:val="left" w:pos="1320"/>
          <w:tab w:val="right" w:pos="9062"/>
        </w:tabs>
        <w:rPr>
          <w:rFonts w:asciiTheme="minorHAnsi" w:eastAsiaTheme="minorEastAsia" w:hAnsiTheme="minorHAnsi" w:cstheme="minorBidi"/>
          <w:noProof/>
          <w:lang w:val="es-ES" w:eastAsia="es-ES"/>
        </w:rPr>
      </w:pPr>
      <w:hyperlink w:anchor="_Toc436389096" w:history="1">
        <w:r w:rsidRPr="00622963">
          <w:rPr>
            <w:rStyle w:val="Hyperlink"/>
            <w:noProof/>
          </w:rPr>
          <w:t>6.1.1.</w:t>
        </w:r>
        <w:r>
          <w:rPr>
            <w:rFonts w:asciiTheme="minorHAnsi" w:eastAsiaTheme="minorEastAsia" w:hAnsiTheme="minorHAnsi" w:cstheme="minorBidi"/>
            <w:noProof/>
            <w:lang w:val="es-ES" w:eastAsia="es-ES"/>
          </w:rPr>
          <w:tab/>
        </w:r>
        <w:r w:rsidRPr="00622963">
          <w:rPr>
            <w:rStyle w:val="Hyperlink"/>
            <w:noProof/>
          </w:rPr>
          <w:t>Decide on type/duration of inspection</w:t>
        </w:r>
        <w:r>
          <w:rPr>
            <w:noProof/>
            <w:webHidden/>
          </w:rPr>
          <w:tab/>
        </w:r>
        <w:r>
          <w:rPr>
            <w:noProof/>
            <w:webHidden/>
          </w:rPr>
          <w:fldChar w:fldCharType="begin"/>
        </w:r>
        <w:r>
          <w:rPr>
            <w:noProof/>
            <w:webHidden/>
          </w:rPr>
          <w:instrText xml:space="preserve"> PAGEREF _Toc436389096 \h </w:instrText>
        </w:r>
        <w:r>
          <w:rPr>
            <w:noProof/>
            <w:webHidden/>
          </w:rPr>
        </w:r>
        <w:r>
          <w:rPr>
            <w:noProof/>
            <w:webHidden/>
          </w:rPr>
          <w:fldChar w:fldCharType="separate"/>
        </w:r>
        <w:r>
          <w:rPr>
            <w:noProof/>
            <w:webHidden/>
          </w:rPr>
          <w:t>10</w:t>
        </w:r>
        <w:r>
          <w:rPr>
            <w:noProof/>
            <w:webHidden/>
          </w:rPr>
          <w:fldChar w:fldCharType="end"/>
        </w:r>
      </w:hyperlink>
    </w:p>
    <w:p w14:paraId="4754219B" w14:textId="77777777" w:rsidR="007B21D6" w:rsidRDefault="007B21D6">
      <w:pPr>
        <w:pStyle w:val="TOC3"/>
        <w:tabs>
          <w:tab w:val="left" w:pos="1320"/>
          <w:tab w:val="right" w:pos="9062"/>
        </w:tabs>
        <w:rPr>
          <w:rFonts w:asciiTheme="minorHAnsi" w:eastAsiaTheme="minorEastAsia" w:hAnsiTheme="minorHAnsi" w:cstheme="minorBidi"/>
          <w:noProof/>
          <w:lang w:val="es-ES" w:eastAsia="es-ES"/>
        </w:rPr>
      </w:pPr>
      <w:hyperlink w:anchor="_Toc436389097" w:history="1">
        <w:r w:rsidRPr="00622963">
          <w:rPr>
            <w:rStyle w:val="Hyperlink"/>
            <w:noProof/>
          </w:rPr>
          <w:t>6.1.2.</w:t>
        </w:r>
        <w:r>
          <w:rPr>
            <w:rFonts w:asciiTheme="minorHAnsi" w:eastAsiaTheme="minorEastAsia" w:hAnsiTheme="minorHAnsi" w:cstheme="minorBidi"/>
            <w:noProof/>
            <w:lang w:val="es-ES" w:eastAsia="es-ES"/>
          </w:rPr>
          <w:tab/>
        </w:r>
        <w:r w:rsidRPr="00622963">
          <w:rPr>
            <w:rStyle w:val="Hyperlink"/>
            <w:noProof/>
          </w:rPr>
          <w:t>Desk study</w:t>
        </w:r>
        <w:r>
          <w:rPr>
            <w:noProof/>
            <w:webHidden/>
          </w:rPr>
          <w:tab/>
        </w:r>
        <w:r>
          <w:rPr>
            <w:noProof/>
            <w:webHidden/>
          </w:rPr>
          <w:fldChar w:fldCharType="begin"/>
        </w:r>
        <w:r>
          <w:rPr>
            <w:noProof/>
            <w:webHidden/>
          </w:rPr>
          <w:instrText xml:space="preserve"> PAGEREF _Toc436389097 \h </w:instrText>
        </w:r>
        <w:r>
          <w:rPr>
            <w:noProof/>
            <w:webHidden/>
          </w:rPr>
        </w:r>
        <w:r>
          <w:rPr>
            <w:noProof/>
            <w:webHidden/>
          </w:rPr>
          <w:fldChar w:fldCharType="separate"/>
        </w:r>
        <w:r>
          <w:rPr>
            <w:noProof/>
            <w:webHidden/>
          </w:rPr>
          <w:t>11</w:t>
        </w:r>
        <w:r>
          <w:rPr>
            <w:noProof/>
            <w:webHidden/>
          </w:rPr>
          <w:fldChar w:fldCharType="end"/>
        </w:r>
      </w:hyperlink>
    </w:p>
    <w:p w14:paraId="019A0C95" w14:textId="77777777" w:rsidR="007B21D6" w:rsidRDefault="007B21D6">
      <w:pPr>
        <w:pStyle w:val="TOC2"/>
        <w:tabs>
          <w:tab w:val="left" w:pos="880"/>
          <w:tab w:val="right" w:pos="9062"/>
        </w:tabs>
        <w:rPr>
          <w:rFonts w:asciiTheme="minorHAnsi" w:eastAsiaTheme="minorEastAsia" w:hAnsiTheme="minorHAnsi" w:cstheme="minorBidi"/>
          <w:noProof/>
          <w:lang w:val="es-ES" w:eastAsia="es-ES"/>
        </w:rPr>
      </w:pPr>
      <w:hyperlink w:anchor="_Toc436389098" w:history="1">
        <w:r w:rsidRPr="00622963">
          <w:rPr>
            <w:rStyle w:val="Hyperlink"/>
            <w:noProof/>
            <w:lang w:val="ro-RO"/>
          </w:rPr>
          <w:t>6.2.</w:t>
        </w:r>
        <w:r>
          <w:rPr>
            <w:rFonts w:asciiTheme="minorHAnsi" w:eastAsiaTheme="minorEastAsia" w:hAnsiTheme="minorHAnsi" w:cstheme="minorBidi"/>
            <w:noProof/>
            <w:lang w:val="es-ES" w:eastAsia="es-ES"/>
          </w:rPr>
          <w:tab/>
        </w:r>
        <w:r w:rsidRPr="00622963">
          <w:rPr>
            <w:rStyle w:val="Hyperlink"/>
            <w:noProof/>
            <w:lang w:val="ro-RO"/>
          </w:rPr>
          <w:t>On site inspection</w:t>
        </w:r>
        <w:r>
          <w:rPr>
            <w:noProof/>
            <w:webHidden/>
          </w:rPr>
          <w:tab/>
        </w:r>
        <w:r>
          <w:rPr>
            <w:noProof/>
            <w:webHidden/>
          </w:rPr>
          <w:fldChar w:fldCharType="begin"/>
        </w:r>
        <w:r>
          <w:rPr>
            <w:noProof/>
            <w:webHidden/>
          </w:rPr>
          <w:instrText xml:space="preserve"> PAGEREF _Toc436389098 \h </w:instrText>
        </w:r>
        <w:r>
          <w:rPr>
            <w:noProof/>
            <w:webHidden/>
          </w:rPr>
        </w:r>
        <w:r>
          <w:rPr>
            <w:noProof/>
            <w:webHidden/>
          </w:rPr>
          <w:fldChar w:fldCharType="separate"/>
        </w:r>
        <w:r>
          <w:rPr>
            <w:noProof/>
            <w:webHidden/>
          </w:rPr>
          <w:t>11</w:t>
        </w:r>
        <w:r>
          <w:rPr>
            <w:noProof/>
            <w:webHidden/>
          </w:rPr>
          <w:fldChar w:fldCharType="end"/>
        </w:r>
      </w:hyperlink>
    </w:p>
    <w:p w14:paraId="0DE1585E" w14:textId="77777777" w:rsidR="007B21D6" w:rsidRDefault="007B21D6">
      <w:pPr>
        <w:pStyle w:val="TOC3"/>
        <w:tabs>
          <w:tab w:val="left" w:pos="1320"/>
          <w:tab w:val="right" w:pos="9062"/>
        </w:tabs>
        <w:rPr>
          <w:rFonts w:asciiTheme="minorHAnsi" w:eastAsiaTheme="minorEastAsia" w:hAnsiTheme="minorHAnsi" w:cstheme="minorBidi"/>
          <w:noProof/>
          <w:lang w:val="es-ES" w:eastAsia="es-ES"/>
        </w:rPr>
      </w:pPr>
      <w:hyperlink w:anchor="_Toc436389099" w:history="1">
        <w:r w:rsidRPr="00622963">
          <w:rPr>
            <w:rStyle w:val="Hyperlink"/>
            <w:noProof/>
            <w:lang w:val="ro-RO"/>
          </w:rPr>
          <w:t>6.2.1.</w:t>
        </w:r>
        <w:r>
          <w:rPr>
            <w:rFonts w:asciiTheme="minorHAnsi" w:eastAsiaTheme="minorEastAsia" w:hAnsiTheme="minorHAnsi" w:cstheme="minorBidi"/>
            <w:noProof/>
            <w:lang w:val="es-ES" w:eastAsia="es-ES"/>
          </w:rPr>
          <w:tab/>
        </w:r>
        <w:r w:rsidRPr="00622963">
          <w:rPr>
            <w:rStyle w:val="Hyperlink"/>
            <w:noProof/>
            <w:lang w:val="ro-RO"/>
          </w:rPr>
          <w:t>Main questions for inspection</w:t>
        </w:r>
        <w:r>
          <w:rPr>
            <w:noProof/>
            <w:webHidden/>
          </w:rPr>
          <w:tab/>
        </w:r>
        <w:r>
          <w:rPr>
            <w:noProof/>
            <w:webHidden/>
          </w:rPr>
          <w:fldChar w:fldCharType="begin"/>
        </w:r>
        <w:r>
          <w:rPr>
            <w:noProof/>
            <w:webHidden/>
          </w:rPr>
          <w:instrText xml:space="preserve"> PAGEREF _Toc436389099 \h </w:instrText>
        </w:r>
        <w:r>
          <w:rPr>
            <w:noProof/>
            <w:webHidden/>
          </w:rPr>
        </w:r>
        <w:r>
          <w:rPr>
            <w:noProof/>
            <w:webHidden/>
          </w:rPr>
          <w:fldChar w:fldCharType="separate"/>
        </w:r>
        <w:r>
          <w:rPr>
            <w:noProof/>
            <w:webHidden/>
          </w:rPr>
          <w:t>11</w:t>
        </w:r>
        <w:r>
          <w:rPr>
            <w:noProof/>
            <w:webHidden/>
          </w:rPr>
          <w:fldChar w:fldCharType="end"/>
        </w:r>
      </w:hyperlink>
    </w:p>
    <w:p w14:paraId="1907D662" w14:textId="77777777" w:rsidR="007B21D6" w:rsidRDefault="007B21D6">
      <w:pPr>
        <w:pStyle w:val="TOC4"/>
        <w:tabs>
          <w:tab w:val="right" w:pos="9062"/>
        </w:tabs>
        <w:rPr>
          <w:rFonts w:asciiTheme="minorHAnsi" w:eastAsiaTheme="minorEastAsia" w:hAnsiTheme="minorHAnsi" w:cstheme="minorBidi"/>
          <w:noProof/>
          <w:lang w:val="es-ES" w:eastAsia="es-ES"/>
        </w:rPr>
      </w:pPr>
      <w:hyperlink w:anchor="_Toc436389100" w:history="1">
        <w:r w:rsidRPr="00622963">
          <w:rPr>
            <w:rStyle w:val="Hyperlink"/>
            <w:noProof/>
          </w:rPr>
          <w:t>Critical issues to be inspected</w:t>
        </w:r>
        <w:r>
          <w:rPr>
            <w:noProof/>
            <w:webHidden/>
          </w:rPr>
          <w:tab/>
        </w:r>
        <w:r>
          <w:rPr>
            <w:noProof/>
            <w:webHidden/>
          </w:rPr>
          <w:fldChar w:fldCharType="begin"/>
        </w:r>
        <w:r>
          <w:rPr>
            <w:noProof/>
            <w:webHidden/>
          </w:rPr>
          <w:instrText xml:space="preserve"> PAGEREF _Toc436389100 \h </w:instrText>
        </w:r>
        <w:r>
          <w:rPr>
            <w:noProof/>
            <w:webHidden/>
          </w:rPr>
        </w:r>
        <w:r>
          <w:rPr>
            <w:noProof/>
            <w:webHidden/>
          </w:rPr>
          <w:fldChar w:fldCharType="separate"/>
        </w:r>
        <w:r>
          <w:rPr>
            <w:noProof/>
            <w:webHidden/>
          </w:rPr>
          <w:t>11</w:t>
        </w:r>
        <w:r>
          <w:rPr>
            <w:noProof/>
            <w:webHidden/>
          </w:rPr>
          <w:fldChar w:fldCharType="end"/>
        </w:r>
      </w:hyperlink>
    </w:p>
    <w:p w14:paraId="5CB83079" w14:textId="77777777" w:rsidR="007B21D6" w:rsidRDefault="007B21D6">
      <w:pPr>
        <w:pStyle w:val="TOC2"/>
        <w:tabs>
          <w:tab w:val="left" w:pos="880"/>
          <w:tab w:val="right" w:pos="9062"/>
        </w:tabs>
        <w:rPr>
          <w:rFonts w:asciiTheme="minorHAnsi" w:eastAsiaTheme="minorEastAsia" w:hAnsiTheme="minorHAnsi" w:cstheme="minorBidi"/>
          <w:noProof/>
          <w:lang w:val="es-ES" w:eastAsia="es-ES"/>
        </w:rPr>
      </w:pPr>
      <w:hyperlink w:anchor="_Toc436389101" w:history="1">
        <w:r w:rsidRPr="00622963">
          <w:rPr>
            <w:rStyle w:val="Hyperlink"/>
            <w:noProof/>
            <w:lang w:val="ro-RO"/>
          </w:rPr>
          <w:t>6.3.</w:t>
        </w:r>
        <w:r>
          <w:rPr>
            <w:rFonts w:asciiTheme="minorHAnsi" w:eastAsiaTheme="minorEastAsia" w:hAnsiTheme="minorHAnsi" w:cstheme="minorBidi"/>
            <w:noProof/>
            <w:lang w:val="es-ES" w:eastAsia="es-ES"/>
          </w:rPr>
          <w:tab/>
        </w:r>
        <w:r w:rsidRPr="00622963">
          <w:rPr>
            <w:rStyle w:val="Hyperlink"/>
            <w:noProof/>
            <w:lang w:val="ro-RO"/>
          </w:rPr>
          <w:t>After the inspection</w:t>
        </w:r>
        <w:r>
          <w:rPr>
            <w:noProof/>
            <w:webHidden/>
          </w:rPr>
          <w:tab/>
        </w:r>
        <w:r>
          <w:rPr>
            <w:noProof/>
            <w:webHidden/>
          </w:rPr>
          <w:fldChar w:fldCharType="begin"/>
        </w:r>
        <w:r>
          <w:rPr>
            <w:noProof/>
            <w:webHidden/>
          </w:rPr>
          <w:instrText xml:space="preserve"> PAGEREF _Toc436389101 \h </w:instrText>
        </w:r>
        <w:r>
          <w:rPr>
            <w:noProof/>
            <w:webHidden/>
          </w:rPr>
        </w:r>
        <w:r>
          <w:rPr>
            <w:noProof/>
            <w:webHidden/>
          </w:rPr>
          <w:fldChar w:fldCharType="separate"/>
        </w:r>
        <w:r>
          <w:rPr>
            <w:noProof/>
            <w:webHidden/>
          </w:rPr>
          <w:t>12</w:t>
        </w:r>
        <w:r>
          <w:rPr>
            <w:noProof/>
            <w:webHidden/>
          </w:rPr>
          <w:fldChar w:fldCharType="end"/>
        </w:r>
      </w:hyperlink>
    </w:p>
    <w:p w14:paraId="2128835D" w14:textId="77777777" w:rsidR="007B21D6" w:rsidRDefault="007B21D6">
      <w:pPr>
        <w:pStyle w:val="TOC3"/>
        <w:tabs>
          <w:tab w:val="left" w:pos="1320"/>
          <w:tab w:val="right" w:pos="9062"/>
        </w:tabs>
        <w:rPr>
          <w:rFonts w:asciiTheme="minorHAnsi" w:eastAsiaTheme="minorEastAsia" w:hAnsiTheme="minorHAnsi" w:cstheme="minorBidi"/>
          <w:noProof/>
          <w:lang w:val="es-ES" w:eastAsia="es-ES"/>
        </w:rPr>
      </w:pPr>
      <w:hyperlink w:anchor="_Toc436389102" w:history="1">
        <w:r w:rsidRPr="00622963">
          <w:rPr>
            <w:rStyle w:val="Hyperlink"/>
            <w:noProof/>
            <w:lang w:val="ro-RO"/>
          </w:rPr>
          <w:t>6.3.1.</w:t>
        </w:r>
        <w:r>
          <w:rPr>
            <w:rFonts w:asciiTheme="minorHAnsi" w:eastAsiaTheme="minorEastAsia" w:hAnsiTheme="minorHAnsi" w:cstheme="minorBidi"/>
            <w:noProof/>
            <w:lang w:val="es-ES" w:eastAsia="es-ES"/>
          </w:rPr>
          <w:tab/>
        </w:r>
        <w:r w:rsidRPr="00622963">
          <w:rPr>
            <w:rStyle w:val="Hyperlink"/>
            <w:noProof/>
            <w:lang w:val="ro-RO"/>
          </w:rPr>
          <w:t>Inspection reporting</w:t>
        </w:r>
        <w:r>
          <w:rPr>
            <w:noProof/>
            <w:webHidden/>
          </w:rPr>
          <w:tab/>
        </w:r>
        <w:r>
          <w:rPr>
            <w:noProof/>
            <w:webHidden/>
          </w:rPr>
          <w:fldChar w:fldCharType="begin"/>
        </w:r>
        <w:r>
          <w:rPr>
            <w:noProof/>
            <w:webHidden/>
          </w:rPr>
          <w:instrText xml:space="preserve"> PAGEREF _Toc436389102 \h </w:instrText>
        </w:r>
        <w:r>
          <w:rPr>
            <w:noProof/>
            <w:webHidden/>
          </w:rPr>
        </w:r>
        <w:r>
          <w:rPr>
            <w:noProof/>
            <w:webHidden/>
          </w:rPr>
          <w:fldChar w:fldCharType="separate"/>
        </w:r>
        <w:r>
          <w:rPr>
            <w:noProof/>
            <w:webHidden/>
          </w:rPr>
          <w:t>12</w:t>
        </w:r>
        <w:r>
          <w:rPr>
            <w:noProof/>
            <w:webHidden/>
          </w:rPr>
          <w:fldChar w:fldCharType="end"/>
        </w:r>
      </w:hyperlink>
    </w:p>
    <w:p w14:paraId="2A444A13" w14:textId="77777777" w:rsidR="007B21D6" w:rsidRDefault="007B21D6">
      <w:pPr>
        <w:pStyle w:val="TOC3"/>
        <w:tabs>
          <w:tab w:val="left" w:pos="1320"/>
          <w:tab w:val="right" w:pos="9062"/>
        </w:tabs>
        <w:rPr>
          <w:rFonts w:asciiTheme="minorHAnsi" w:eastAsiaTheme="minorEastAsia" w:hAnsiTheme="minorHAnsi" w:cstheme="minorBidi"/>
          <w:noProof/>
          <w:lang w:val="es-ES" w:eastAsia="es-ES"/>
        </w:rPr>
      </w:pPr>
      <w:hyperlink w:anchor="_Toc436389103" w:history="1">
        <w:r w:rsidRPr="00622963">
          <w:rPr>
            <w:rStyle w:val="Hyperlink"/>
            <w:noProof/>
            <w:lang w:val="ro-RO"/>
          </w:rPr>
          <w:t>6.3.2.</w:t>
        </w:r>
        <w:r>
          <w:rPr>
            <w:rFonts w:asciiTheme="minorHAnsi" w:eastAsiaTheme="minorEastAsia" w:hAnsiTheme="minorHAnsi" w:cstheme="minorBidi"/>
            <w:noProof/>
            <w:lang w:val="es-ES" w:eastAsia="es-ES"/>
          </w:rPr>
          <w:tab/>
        </w:r>
        <w:r w:rsidRPr="00622963">
          <w:rPr>
            <w:rStyle w:val="Hyperlink"/>
            <w:noProof/>
            <w:lang w:val="ro-RO"/>
          </w:rPr>
          <w:t>Inspection recording</w:t>
        </w:r>
        <w:r>
          <w:rPr>
            <w:noProof/>
            <w:webHidden/>
          </w:rPr>
          <w:tab/>
        </w:r>
        <w:r>
          <w:rPr>
            <w:noProof/>
            <w:webHidden/>
          </w:rPr>
          <w:fldChar w:fldCharType="begin"/>
        </w:r>
        <w:r>
          <w:rPr>
            <w:noProof/>
            <w:webHidden/>
          </w:rPr>
          <w:instrText xml:space="preserve"> PAGEREF _Toc436389103 \h </w:instrText>
        </w:r>
        <w:r>
          <w:rPr>
            <w:noProof/>
            <w:webHidden/>
          </w:rPr>
        </w:r>
        <w:r>
          <w:rPr>
            <w:noProof/>
            <w:webHidden/>
          </w:rPr>
          <w:fldChar w:fldCharType="separate"/>
        </w:r>
        <w:r>
          <w:rPr>
            <w:noProof/>
            <w:webHidden/>
          </w:rPr>
          <w:t>13</w:t>
        </w:r>
        <w:r>
          <w:rPr>
            <w:noProof/>
            <w:webHidden/>
          </w:rPr>
          <w:fldChar w:fldCharType="end"/>
        </w:r>
      </w:hyperlink>
    </w:p>
    <w:p w14:paraId="18DA72BA" w14:textId="77777777" w:rsidR="007B21D6" w:rsidRDefault="007B21D6">
      <w:pPr>
        <w:pStyle w:val="TOC1"/>
        <w:rPr>
          <w:rFonts w:asciiTheme="minorHAnsi" w:eastAsiaTheme="minorEastAsia" w:hAnsiTheme="minorHAnsi" w:cstheme="minorBidi"/>
          <w:b w:val="0"/>
          <w:noProof/>
          <w:sz w:val="22"/>
          <w:szCs w:val="22"/>
          <w:lang w:val="es-ES" w:eastAsia="es-ES"/>
        </w:rPr>
      </w:pPr>
      <w:hyperlink w:anchor="_Toc436389104" w:history="1">
        <w:r w:rsidRPr="00622963">
          <w:rPr>
            <w:rStyle w:val="Hyperlink"/>
            <w:noProof/>
            <w:lang w:eastAsia="ar-SA"/>
          </w:rPr>
          <w:t>7.</w:t>
        </w:r>
        <w:r>
          <w:rPr>
            <w:rFonts w:asciiTheme="minorHAnsi" w:eastAsiaTheme="minorEastAsia" w:hAnsiTheme="minorHAnsi" w:cstheme="minorBidi"/>
            <w:b w:val="0"/>
            <w:noProof/>
            <w:sz w:val="22"/>
            <w:szCs w:val="22"/>
            <w:lang w:val="es-ES" w:eastAsia="es-ES"/>
          </w:rPr>
          <w:tab/>
        </w:r>
        <w:r w:rsidRPr="00622963">
          <w:rPr>
            <w:rStyle w:val="Hyperlink"/>
            <w:noProof/>
            <w:lang w:eastAsia="ar-SA"/>
          </w:rPr>
          <w:t>Non-hazardous wastes</w:t>
        </w:r>
        <w:r>
          <w:rPr>
            <w:noProof/>
            <w:webHidden/>
          </w:rPr>
          <w:tab/>
        </w:r>
        <w:r>
          <w:rPr>
            <w:noProof/>
            <w:webHidden/>
          </w:rPr>
          <w:fldChar w:fldCharType="begin"/>
        </w:r>
        <w:r>
          <w:rPr>
            <w:noProof/>
            <w:webHidden/>
          </w:rPr>
          <w:instrText xml:space="preserve"> PAGEREF _Toc436389104 \h </w:instrText>
        </w:r>
        <w:r>
          <w:rPr>
            <w:noProof/>
            <w:webHidden/>
          </w:rPr>
        </w:r>
        <w:r>
          <w:rPr>
            <w:noProof/>
            <w:webHidden/>
          </w:rPr>
          <w:fldChar w:fldCharType="separate"/>
        </w:r>
        <w:r>
          <w:rPr>
            <w:noProof/>
            <w:webHidden/>
          </w:rPr>
          <w:t>13</w:t>
        </w:r>
        <w:r>
          <w:rPr>
            <w:noProof/>
            <w:webHidden/>
          </w:rPr>
          <w:fldChar w:fldCharType="end"/>
        </w:r>
      </w:hyperlink>
    </w:p>
    <w:p w14:paraId="0F70096A" w14:textId="77777777" w:rsidR="007B21D6" w:rsidRDefault="007B21D6">
      <w:pPr>
        <w:pStyle w:val="TOC1"/>
        <w:rPr>
          <w:rFonts w:asciiTheme="minorHAnsi" w:eastAsiaTheme="minorEastAsia" w:hAnsiTheme="minorHAnsi" w:cstheme="minorBidi"/>
          <w:b w:val="0"/>
          <w:noProof/>
          <w:sz w:val="22"/>
          <w:szCs w:val="22"/>
          <w:lang w:val="es-ES" w:eastAsia="es-ES"/>
        </w:rPr>
      </w:pPr>
      <w:hyperlink w:anchor="_Toc436389105" w:history="1">
        <w:r w:rsidRPr="00622963">
          <w:rPr>
            <w:rStyle w:val="Hyperlink"/>
            <w:noProof/>
          </w:rPr>
          <w:t>Annex I: Marking of dangerous goods (examples)</w:t>
        </w:r>
        <w:r>
          <w:rPr>
            <w:noProof/>
            <w:webHidden/>
          </w:rPr>
          <w:tab/>
        </w:r>
        <w:r>
          <w:rPr>
            <w:noProof/>
            <w:webHidden/>
          </w:rPr>
          <w:fldChar w:fldCharType="begin"/>
        </w:r>
        <w:r>
          <w:rPr>
            <w:noProof/>
            <w:webHidden/>
          </w:rPr>
          <w:instrText xml:space="preserve"> PAGEREF _Toc436389105 \h </w:instrText>
        </w:r>
        <w:r>
          <w:rPr>
            <w:noProof/>
            <w:webHidden/>
          </w:rPr>
        </w:r>
        <w:r>
          <w:rPr>
            <w:noProof/>
            <w:webHidden/>
          </w:rPr>
          <w:fldChar w:fldCharType="separate"/>
        </w:r>
        <w:r>
          <w:rPr>
            <w:noProof/>
            <w:webHidden/>
          </w:rPr>
          <w:t>15</w:t>
        </w:r>
        <w:r>
          <w:rPr>
            <w:noProof/>
            <w:webHidden/>
          </w:rPr>
          <w:fldChar w:fldCharType="end"/>
        </w:r>
      </w:hyperlink>
    </w:p>
    <w:p w14:paraId="5825D1B1" w14:textId="77777777" w:rsidR="007B21D6" w:rsidRDefault="007B21D6">
      <w:pPr>
        <w:pStyle w:val="TOC1"/>
        <w:rPr>
          <w:rFonts w:asciiTheme="minorHAnsi" w:eastAsiaTheme="minorEastAsia" w:hAnsiTheme="minorHAnsi" w:cstheme="minorBidi"/>
          <w:b w:val="0"/>
          <w:noProof/>
          <w:sz w:val="22"/>
          <w:szCs w:val="22"/>
          <w:lang w:val="es-ES" w:eastAsia="es-ES"/>
        </w:rPr>
      </w:pPr>
      <w:hyperlink w:anchor="_Toc436389106" w:history="1">
        <w:r w:rsidRPr="00622963">
          <w:rPr>
            <w:rStyle w:val="Hyperlink"/>
            <w:noProof/>
          </w:rPr>
          <w:t>Useful links</w:t>
        </w:r>
        <w:r>
          <w:rPr>
            <w:noProof/>
            <w:webHidden/>
          </w:rPr>
          <w:tab/>
        </w:r>
        <w:r>
          <w:rPr>
            <w:noProof/>
            <w:webHidden/>
          </w:rPr>
          <w:fldChar w:fldCharType="begin"/>
        </w:r>
        <w:r>
          <w:rPr>
            <w:noProof/>
            <w:webHidden/>
          </w:rPr>
          <w:instrText xml:space="preserve"> PAGEREF _Toc436389106 \h </w:instrText>
        </w:r>
        <w:r>
          <w:rPr>
            <w:noProof/>
            <w:webHidden/>
          </w:rPr>
        </w:r>
        <w:r>
          <w:rPr>
            <w:noProof/>
            <w:webHidden/>
          </w:rPr>
          <w:fldChar w:fldCharType="separate"/>
        </w:r>
        <w:r>
          <w:rPr>
            <w:noProof/>
            <w:webHidden/>
          </w:rPr>
          <w:t>17</w:t>
        </w:r>
        <w:r>
          <w:rPr>
            <w:noProof/>
            <w:webHidden/>
          </w:rPr>
          <w:fldChar w:fldCharType="end"/>
        </w:r>
      </w:hyperlink>
    </w:p>
    <w:p w14:paraId="1845AEC1" w14:textId="77777777" w:rsidR="00D83E4C" w:rsidRPr="00237ADD" w:rsidRDefault="00F02ADC">
      <w:pPr>
        <w:rPr>
          <w:lang w:val="el-GR"/>
        </w:rPr>
      </w:pPr>
      <w:r>
        <w:rPr>
          <w:rFonts w:eastAsia="Times New Roman"/>
          <w:b/>
          <w:sz w:val="24"/>
          <w:szCs w:val="20"/>
          <w:lang w:eastAsia="en-GB"/>
        </w:rPr>
        <w:fldChar w:fldCharType="end"/>
      </w:r>
    </w:p>
    <w:p w14:paraId="0AAF8F73" w14:textId="77777777" w:rsidR="005C0691" w:rsidRDefault="005C0691" w:rsidP="00484979">
      <w:pPr>
        <w:pStyle w:val="Heading1"/>
      </w:pPr>
    </w:p>
    <w:p w14:paraId="0C1ED418" w14:textId="77777777" w:rsidR="005C0691" w:rsidRDefault="005C0691" w:rsidP="00484979">
      <w:pPr>
        <w:pStyle w:val="Heading1"/>
      </w:pPr>
    </w:p>
    <w:p w14:paraId="15BB61BB" w14:textId="77777777" w:rsidR="005C0691" w:rsidRDefault="005C0691" w:rsidP="00484979">
      <w:pPr>
        <w:pStyle w:val="Heading1"/>
      </w:pPr>
    </w:p>
    <w:p w14:paraId="50A10193" w14:textId="77777777" w:rsidR="005C0691" w:rsidRDefault="005C0691" w:rsidP="00484979">
      <w:pPr>
        <w:pStyle w:val="Heading1"/>
      </w:pPr>
    </w:p>
    <w:p w14:paraId="4BC6388C" w14:textId="77777777" w:rsidR="005C0691" w:rsidRDefault="005C0691" w:rsidP="00484979">
      <w:pPr>
        <w:pStyle w:val="Heading1"/>
      </w:pPr>
    </w:p>
    <w:p w14:paraId="0E742C07" w14:textId="77777777" w:rsidR="005C0691" w:rsidRDefault="005C0691" w:rsidP="00484979">
      <w:pPr>
        <w:pStyle w:val="Heading1"/>
      </w:pPr>
    </w:p>
    <w:p w14:paraId="19C9C1DE" w14:textId="77777777" w:rsidR="005C0691" w:rsidRDefault="005C0691" w:rsidP="00484979">
      <w:pPr>
        <w:pStyle w:val="Heading1"/>
      </w:pPr>
    </w:p>
    <w:p w14:paraId="6C1F1366" w14:textId="77777777" w:rsidR="005C0691" w:rsidRDefault="005C0691" w:rsidP="00484979">
      <w:pPr>
        <w:pStyle w:val="Heading1"/>
      </w:pPr>
    </w:p>
    <w:p w14:paraId="7F382145" w14:textId="77777777" w:rsidR="005C0691" w:rsidRDefault="005C0691" w:rsidP="00484979">
      <w:pPr>
        <w:pStyle w:val="Heading1"/>
      </w:pPr>
    </w:p>
    <w:p w14:paraId="27613F97" w14:textId="77777777" w:rsidR="005C0691" w:rsidRDefault="005C0691" w:rsidP="00484979">
      <w:pPr>
        <w:pStyle w:val="Heading1"/>
      </w:pPr>
    </w:p>
    <w:p w14:paraId="58D15082" w14:textId="77777777" w:rsidR="005C0691" w:rsidRDefault="005C0691" w:rsidP="00484979">
      <w:pPr>
        <w:pStyle w:val="Heading1"/>
      </w:pPr>
    </w:p>
    <w:p w14:paraId="3DE52AB0" w14:textId="77777777" w:rsidR="005C0691" w:rsidRDefault="005C0691" w:rsidP="005C0691"/>
    <w:p w14:paraId="1BA3720A" w14:textId="77777777" w:rsidR="005C0691" w:rsidRDefault="005C0691" w:rsidP="005C0691"/>
    <w:p w14:paraId="685AA3C6" w14:textId="77777777" w:rsidR="005C0691" w:rsidRPr="005C0691" w:rsidRDefault="005C0691" w:rsidP="005C0691"/>
    <w:p w14:paraId="444DF07D" w14:textId="77777777" w:rsidR="00C21D01" w:rsidRDefault="00C21D01" w:rsidP="00484979">
      <w:pPr>
        <w:pStyle w:val="Heading1"/>
      </w:pPr>
      <w:bookmarkStart w:id="1" w:name="_Toc436389080"/>
      <w:r>
        <w:lastRenderedPageBreak/>
        <w:t>Introduction</w:t>
      </w:r>
      <w:bookmarkEnd w:id="1"/>
    </w:p>
    <w:p w14:paraId="7D0FC519" w14:textId="36D31572" w:rsidR="00C1131B" w:rsidRDefault="00C21D01" w:rsidP="00C21D01">
      <w:r>
        <w:t>The objective of this document is to give a short overview of techniques/measures which can be considered as B</w:t>
      </w:r>
      <w:r w:rsidR="00B37DCF">
        <w:t xml:space="preserve">est </w:t>
      </w:r>
      <w:r>
        <w:t>A</w:t>
      </w:r>
      <w:r w:rsidR="00B37DCF">
        <w:t xml:space="preserve">vailable </w:t>
      </w:r>
      <w:r>
        <w:t>T</w:t>
      </w:r>
      <w:r w:rsidR="00B37DCF">
        <w:t>echnique (BAT)</w:t>
      </w:r>
      <w:r>
        <w:t xml:space="preserve"> for the storage</w:t>
      </w:r>
      <w:r w:rsidR="00FA4174">
        <w:t xml:space="preserve"> of </w:t>
      </w:r>
      <w:r>
        <w:t>wastes.</w:t>
      </w:r>
      <w:r w:rsidR="00FA4174">
        <w:t xml:space="preserve"> The main focus is on the storage of hazardous wastes which constitute, if not properly handled, a severe threa</w:t>
      </w:r>
      <w:r w:rsidR="00B37DCF">
        <w:t>t</w:t>
      </w:r>
      <w:r w:rsidR="00FA4174">
        <w:t xml:space="preserve"> to the environment.</w:t>
      </w:r>
    </w:p>
    <w:p w14:paraId="61093A2E" w14:textId="7F9C8768" w:rsidR="00C21D01" w:rsidRDefault="00B37DCF" w:rsidP="00C21D01">
      <w:r>
        <w:t>Generally</w:t>
      </w:r>
      <w:r w:rsidR="00C1131B">
        <w:t xml:space="preserve"> BREF documentation</w:t>
      </w:r>
      <w:r w:rsidR="00306150">
        <w:t xml:space="preserve"> (</w:t>
      </w:r>
      <w:r>
        <w:t>BREF “</w:t>
      </w:r>
      <w:r w:rsidR="00306150">
        <w:t>Emissions from Storage</w:t>
      </w:r>
      <w:r>
        <w:t>”</w:t>
      </w:r>
      <w:r>
        <w:rPr>
          <w:rStyle w:val="FootnoteReference"/>
        </w:rPr>
        <w:footnoteReference w:id="1"/>
      </w:r>
      <w:r w:rsidR="00306150">
        <w:t>)</w:t>
      </w:r>
      <w:r w:rsidR="00C1131B">
        <w:t xml:space="preserve"> about storage facilities does not specify between </w:t>
      </w:r>
      <w:r>
        <w:t xml:space="preserve">storage </w:t>
      </w:r>
      <w:r w:rsidR="00C1131B">
        <w:t>of liquid/ solid</w:t>
      </w:r>
      <w:r w:rsidR="00C21D01">
        <w:t xml:space="preserve"> </w:t>
      </w:r>
      <w:r w:rsidR="00C1131B">
        <w:t>goods and waste</w:t>
      </w:r>
      <w:r w:rsidR="00306150">
        <w:t xml:space="preserve">. Therefore </w:t>
      </w:r>
      <w:r>
        <w:t xml:space="preserve">only </w:t>
      </w:r>
      <w:r w:rsidR="00306150">
        <w:t>some general information/BAT guidance on general precaution measures has been extracted and used here. Any additional information (i.e. about characteristics of facilities, operational measures</w:t>
      </w:r>
      <w:r>
        <w:t>,</w:t>
      </w:r>
      <w:r w:rsidR="00306150">
        <w:t xml:space="preserve"> etc.) were taken from existing </w:t>
      </w:r>
      <w:r w:rsidR="00735EB0">
        <w:t xml:space="preserve">best </w:t>
      </w:r>
      <w:r w:rsidR="00306150">
        <w:t xml:space="preserve">practices in EU </w:t>
      </w:r>
      <w:r>
        <w:t xml:space="preserve">Member States </w:t>
      </w:r>
      <w:r w:rsidR="00306150">
        <w:t xml:space="preserve">as well as from practical experience (and </w:t>
      </w:r>
      <w:r>
        <w:t xml:space="preserve">enforcing of </w:t>
      </w:r>
      <w:r w:rsidR="00306150">
        <w:t xml:space="preserve">legislation) </w:t>
      </w:r>
      <w:r w:rsidR="00735EB0">
        <w:t>in inspection</w:t>
      </w:r>
      <w:r w:rsidR="00306150">
        <w:t xml:space="preserve">/monitoring </w:t>
      </w:r>
      <w:r w:rsidR="00735EB0">
        <w:t xml:space="preserve">of </w:t>
      </w:r>
      <w:r w:rsidR="00306150">
        <w:t>waste manag</w:t>
      </w:r>
      <w:r w:rsidR="00484979">
        <w:t>ement systems and facilities</w:t>
      </w:r>
      <w:r w:rsidR="00735EB0">
        <w:t>. A</w:t>
      </w:r>
      <w:r w:rsidR="00484979">
        <w:t>s a matter of fact the proper organisation of the procedures around the whole storage process are considered as applicable BAT (chapters 3, 4 and 5</w:t>
      </w:r>
      <w:r w:rsidR="00735EB0">
        <w:t xml:space="preserve"> of this document</w:t>
      </w:r>
      <w:r w:rsidR="00484979">
        <w:t>).</w:t>
      </w:r>
    </w:p>
    <w:p w14:paraId="3A09D858" w14:textId="77777777" w:rsidR="00C21D01" w:rsidRDefault="00484979" w:rsidP="00C21D01">
      <w:r>
        <w:t>A short guidance on the elements to be inspected is given in chapter 6.</w:t>
      </w:r>
    </w:p>
    <w:p w14:paraId="26BD7572" w14:textId="77777777" w:rsidR="00C21D01" w:rsidRPr="008379D7" w:rsidRDefault="00C21D01" w:rsidP="00484979">
      <w:pPr>
        <w:pStyle w:val="Heading1"/>
        <w:numPr>
          <w:ilvl w:val="0"/>
          <w:numId w:val="14"/>
        </w:numPr>
      </w:pPr>
      <w:bookmarkStart w:id="2" w:name="_Toc436389081"/>
      <w:r w:rsidRPr="008379D7">
        <w:t>Waste classification</w:t>
      </w:r>
      <w:r>
        <w:t>: which are hazardous/non-hazardous wastes?</w:t>
      </w:r>
      <w:bookmarkEnd w:id="2"/>
    </w:p>
    <w:p w14:paraId="4D4F6936" w14:textId="77777777" w:rsidR="00C21D01" w:rsidRDefault="00C21D01" w:rsidP="00DD266C">
      <w:pPr>
        <w:autoSpaceDE w:val="0"/>
        <w:autoSpaceDN w:val="0"/>
        <w:adjustRightInd w:val="0"/>
        <w:spacing w:after="120"/>
        <w:rPr>
          <w:rFonts w:cs="TimesNewRomanBase"/>
        </w:rPr>
      </w:pPr>
      <w:r>
        <w:t xml:space="preserve">The main reference document for the characterisation of a waste is the European Waste Catalogue (EWC) where substances marked by an asterisk (*) are considered as hazardous. </w:t>
      </w:r>
    </w:p>
    <w:p w14:paraId="7A840B70" w14:textId="77777777" w:rsidR="00C21D01" w:rsidRDefault="00C21D01" w:rsidP="00DD266C">
      <w:pPr>
        <w:autoSpaceDE w:val="0"/>
        <w:autoSpaceDN w:val="0"/>
        <w:adjustRightInd w:val="0"/>
        <w:spacing w:after="120"/>
        <w:rPr>
          <w:lang w:val="en"/>
        </w:rPr>
      </w:pPr>
      <w:r>
        <w:rPr>
          <w:lang w:val="en"/>
        </w:rPr>
        <w:t>The classification into hazardous and non-hazardous waste is based on the system for the classification and labelling of dangerous substances and preparations, which ensures the application of similar principles over their whole life cycle. The properties which render waste hazardous are laid down in Annex III of Directive 2008/98/EC and are further specified by the Decision 2000/532/EC establishing a List of Wastes as last amended by Decision 2001/573/EC.</w:t>
      </w:r>
    </w:p>
    <w:p w14:paraId="43FAC1E2" w14:textId="77777777" w:rsidR="00C21D01" w:rsidRDefault="00C21D01" w:rsidP="00DD266C">
      <w:pPr>
        <w:autoSpaceDE w:val="0"/>
        <w:autoSpaceDN w:val="0"/>
        <w:adjustRightInd w:val="0"/>
        <w:spacing w:after="120"/>
        <w:rPr>
          <w:lang w:val="en"/>
        </w:rPr>
      </w:pPr>
      <w:r>
        <w:rPr>
          <w:lang w:val="en"/>
        </w:rPr>
        <w:t>Hazardous/non- hazardous wastes are generated from the following major sectors/activities:</w:t>
      </w:r>
    </w:p>
    <w:p w14:paraId="6C3E75DD" w14:textId="77777777" w:rsidR="00C21D01" w:rsidRP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t>Wastes resulting from exploration, mining, quarrying, physical and chemical treatment of minerals</w:t>
      </w:r>
    </w:p>
    <w:p w14:paraId="333C9047" w14:textId="77777777" w:rsidR="00C21D01" w:rsidRP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t>Wastes from agriculture, horticulture, aquaculture, forestry, hunting and fishing, food preparation and processing</w:t>
      </w:r>
    </w:p>
    <w:p w14:paraId="3577CA56" w14:textId="77777777" w:rsidR="00C21D01" w:rsidRP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t xml:space="preserve"> Wastes from wood processing and the production of panels and furniture, pulp, paper and cardboard</w:t>
      </w:r>
    </w:p>
    <w:p w14:paraId="4F9A1737" w14:textId="77777777" w:rsidR="00C21D01" w:rsidRP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t>Wastes from the leather, fur and textile industries</w:t>
      </w:r>
    </w:p>
    <w:p w14:paraId="657967E1" w14:textId="77777777" w:rsidR="00C21D01" w:rsidRP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t xml:space="preserve"> Wastes from petroleum refining, natural gas purification and pyrolytic treatment of coal</w:t>
      </w:r>
    </w:p>
    <w:p w14:paraId="7D9306D7" w14:textId="77777777" w:rsidR="00C21D01" w:rsidRDefault="00C21D01" w:rsidP="00DD266C">
      <w:pPr>
        <w:pStyle w:val="ListParagraph"/>
        <w:numPr>
          <w:ilvl w:val="0"/>
          <w:numId w:val="2"/>
        </w:numPr>
        <w:autoSpaceDE w:val="0"/>
        <w:autoSpaceDN w:val="0"/>
        <w:adjustRightInd w:val="0"/>
        <w:spacing w:after="120" w:line="276" w:lineRule="auto"/>
        <w:jc w:val="both"/>
        <w:rPr>
          <w:rFonts w:cs="TimesNewRomanBase"/>
        </w:rPr>
      </w:pPr>
      <w:r w:rsidRPr="003066E1">
        <w:rPr>
          <w:rFonts w:cs="TimesNewRomanBase"/>
        </w:rPr>
        <w:t>Wastes from inorganic chemical processes</w:t>
      </w:r>
    </w:p>
    <w:p w14:paraId="0C7A59B9" w14:textId="77777777" w:rsidR="00C21D01" w:rsidRDefault="00C21D01" w:rsidP="00DD266C">
      <w:pPr>
        <w:pStyle w:val="ListParagraph"/>
        <w:numPr>
          <w:ilvl w:val="0"/>
          <w:numId w:val="2"/>
        </w:numPr>
        <w:autoSpaceDE w:val="0"/>
        <w:autoSpaceDN w:val="0"/>
        <w:adjustRightInd w:val="0"/>
        <w:spacing w:after="120" w:line="276" w:lineRule="auto"/>
        <w:jc w:val="both"/>
        <w:rPr>
          <w:rFonts w:cs="TimesNewRomanBase"/>
        </w:rPr>
      </w:pPr>
      <w:r w:rsidRPr="003066E1">
        <w:rPr>
          <w:rFonts w:cs="TimesNewRomanBase"/>
        </w:rPr>
        <w:t>Wastes from organic chemical processes</w:t>
      </w:r>
    </w:p>
    <w:p w14:paraId="4CD0CC2C" w14:textId="77777777" w:rsidR="00C21D01" w:rsidRP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lastRenderedPageBreak/>
        <w:t>Wastes from the manufacture, formulation, supply and use (MFSU) of coatings (paints, varnishes and vitreous enamels), adhesives, sealants and printing inks</w:t>
      </w:r>
    </w:p>
    <w:p w14:paraId="01359625" w14:textId="77777777" w:rsidR="00C21D01" w:rsidRDefault="00C21D01" w:rsidP="00DD266C">
      <w:pPr>
        <w:pStyle w:val="ListParagraph"/>
        <w:numPr>
          <w:ilvl w:val="0"/>
          <w:numId w:val="2"/>
        </w:numPr>
        <w:autoSpaceDE w:val="0"/>
        <w:autoSpaceDN w:val="0"/>
        <w:adjustRightInd w:val="0"/>
        <w:spacing w:after="120" w:line="276" w:lineRule="auto"/>
        <w:jc w:val="both"/>
        <w:rPr>
          <w:rFonts w:cs="TimesNewRomanBase"/>
        </w:rPr>
      </w:pPr>
      <w:r w:rsidRPr="003066E1">
        <w:rPr>
          <w:rFonts w:cs="TimesNewRomanBase"/>
        </w:rPr>
        <w:t>Wastes from the photographic</w:t>
      </w:r>
      <w:r>
        <w:rPr>
          <w:rFonts w:cs="TimesNewRomanBase"/>
        </w:rPr>
        <w:t xml:space="preserve"> </w:t>
      </w:r>
      <w:r w:rsidRPr="003066E1">
        <w:rPr>
          <w:rFonts w:cs="TimesNewRomanBase"/>
        </w:rPr>
        <w:t>industry</w:t>
      </w:r>
    </w:p>
    <w:p w14:paraId="7FCDBAF7" w14:textId="77777777" w:rsidR="00C21D01" w:rsidRDefault="00C21D01" w:rsidP="00DD266C">
      <w:pPr>
        <w:pStyle w:val="ListParagraph"/>
        <w:numPr>
          <w:ilvl w:val="0"/>
          <w:numId w:val="2"/>
        </w:numPr>
        <w:autoSpaceDE w:val="0"/>
        <w:autoSpaceDN w:val="0"/>
        <w:adjustRightInd w:val="0"/>
        <w:spacing w:after="120" w:line="276" w:lineRule="auto"/>
        <w:jc w:val="both"/>
        <w:rPr>
          <w:rFonts w:cs="TimesNewRomanBase"/>
        </w:rPr>
      </w:pPr>
      <w:r w:rsidRPr="003066E1">
        <w:rPr>
          <w:rFonts w:cs="TimesNewRomanBase"/>
        </w:rPr>
        <w:t>Wastes from thermal processes</w:t>
      </w:r>
    </w:p>
    <w:p w14:paraId="128A9869" w14:textId="77777777" w:rsidR="00C21D01" w:rsidRP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t>Wastes from chemical surface treatment and coating of metals and other materials; non-ferrous hydro-metallurgy</w:t>
      </w:r>
    </w:p>
    <w:p w14:paraId="6A05AAC4" w14:textId="77777777" w:rsidR="00C21D01" w:rsidRP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t>Wastes from shaping and physical and mechanical surface treatment of metals and plastics</w:t>
      </w:r>
    </w:p>
    <w:p w14:paraId="76750B00" w14:textId="77777777" w:rsidR="00C21D01" w:rsidRP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t>Oil wastes and wastes of liquid fuels (except edible oils, 05 and 12)</w:t>
      </w:r>
    </w:p>
    <w:p w14:paraId="0333EB20" w14:textId="77777777" w:rsidR="00C21D01" w:rsidRP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t>Waste organic solvents, refrigerants and propellants (except 07 and 08)</w:t>
      </w:r>
    </w:p>
    <w:p w14:paraId="79CFE24B" w14:textId="77777777" w:rsidR="00C21D01" w:rsidRP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t>Waste packaging; absorbents, wiping cloths, filter materials and protective clothing not otherwise specified</w:t>
      </w:r>
    </w:p>
    <w:p w14:paraId="372955E1" w14:textId="77777777" w:rsidR="00C21D01" w:rsidRP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t>Wastes not otherwise specified in the list</w:t>
      </w:r>
    </w:p>
    <w:p w14:paraId="47D0623E" w14:textId="77777777" w:rsidR="00C21D01" w:rsidRP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t>Construction and demolition wastes (including excavated soil from contaminated sites)</w:t>
      </w:r>
    </w:p>
    <w:p w14:paraId="2055C5A2" w14:textId="77777777" w:rsidR="00C21D01" w:rsidRP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t>Wastes from human or animal health care and/or related research (except kitchen and restaurant wastes not arising from immediate health care)</w:t>
      </w:r>
    </w:p>
    <w:p w14:paraId="158B9AEA" w14:textId="77777777" w:rsidR="00C21D01" w:rsidRP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t>Wastes from waste management facilities, off-site waste water treatment plants and the preparation of water intended for human consumption and water for industrial use</w:t>
      </w:r>
    </w:p>
    <w:p w14:paraId="27C2CC4A" w14:textId="77777777" w:rsidR="00C21D01" w:rsidRDefault="00C21D01" w:rsidP="00DD266C">
      <w:pPr>
        <w:pStyle w:val="ListParagraph"/>
        <w:numPr>
          <w:ilvl w:val="0"/>
          <w:numId w:val="2"/>
        </w:numPr>
        <w:autoSpaceDE w:val="0"/>
        <w:autoSpaceDN w:val="0"/>
        <w:adjustRightInd w:val="0"/>
        <w:spacing w:after="120" w:line="276" w:lineRule="auto"/>
        <w:jc w:val="both"/>
        <w:rPr>
          <w:rFonts w:cs="TimesNewRomanBase"/>
          <w:lang w:val="en-US"/>
        </w:rPr>
      </w:pPr>
      <w:r w:rsidRPr="00C21D01">
        <w:rPr>
          <w:rFonts w:cs="TimesNewRomanBase"/>
          <w:lang w:val="en-US"/>
        </w:rPr>
        <w:t>Municipal wastes (household waste and similar commercial, industrial and institutional wastes) including separately collected fractions.</w:t>
      </w:r>
    </w:p>
    <w:p w14:paraId="72845979" w14:textId="77777777" w:rsidR="00DD266C" w:rsidRPr="007B21D6" w:rsidRDefault="00DD266C" w:rsidP="00DD266C">
      <w:pPr>
        <w:pStyle w:val="ListParagraph"/>
        <w:autoSpaceDE w:val="0"/>
        <w:autoSpaceDN w:val="0"/>
        <w:adjustRightInd w:val="0"/>
        <w:spacing w:after="0" w:line="240" w:lineRule="auto"/>
        <w:rPr>
          <w:rFonts w:ascii="Arial" w:hAnsi="Arial" w:cs="Arial"/>
          <w:color w:val="000000"/>
          <w:sz w:val="20"/>
          <w:szCs w:val="20"/>
          <w:lang w:val="en-US" w:eastAsia="en-GB"/>
        </w:rPr>
      </w:pPr>
    </w:p>
    <w:p w14:paraId="1747CE4B" w14:textId="4A6E1D8B" w:rsidR="00DD266C" w:rsidRPr="007B21D6" w:rsidRDefault="00B934A4" w:rsidP="005C0691">
      <w:pPr>
        <w:autoSpaceDE w:val="0"/>
        <w:autoSpaceDN w:val="0"/>
        <w:adjustRightInd w:val="0"/>
        <w:spacing w:after="0" w:line="240" w:lineRule="auto"/>
        <w:rPr>
          <w:rFonts w:asciiTheme="minorHAnsi" w:hAnsiTheme="minorHAnsi" w:cs="Arial"/>
          <w:color w:val="000000"/>
          <w:lang w:eastAsia="en-GB"/>
        </w:rPr>
      </w:pPr>
      <w:r w:rsidRPr="007B21D6">
        <w:rPr>
          <w:rFonts w:asciiTheme="minorHAnsi" w:hAnsiTheme="minorHAnsi" w:cs="Arial"/>
          <w:color w:val="000000"/>
          <w:lang w:eastAsia="en-GB"/>
        </w:rPr>
        <w:t>Generally wastes can be classified as:</w:t>
      </w:r>
      <w:r w:rsidR="00DD266C" w:rsidRPr="007B21D6">
        <w:rPr>
          <w:rFonts w:asciiTheme="minorHAnsi" w:hAnsiTheme="minorHAnsi" w:cs="Arial"/>
          <w:color w:val="000000"/>
          <w:lang w:eastAsia="en-GB"/>
        </w:rPr>
        <w:t xml:space="preserve"> </w:t>
      </w:r>
    </w:p>
    <w:p w14:paraId="38C1C54D" w14:textId="5CC4D768" w:rsidR="00DD266C" w:rsidRPr="007B21D6" w:rsidRDefault="007B21D6" w:rsidP="00B934A4">
      <w:pPr>
        <w:pStyle w:val="ListParagraph"/>
        <w:numPr>
          <w:ilvl w:val="0"/>
          <w:numId w:val="44"/>
        </w:numPr>
        <w:autoSpaceDE w:val="0"/>
        <w:autoSpaceDN w:val="0"/>
        <w:adjustRightInd w:val="0"/>
        <w:spacing w:after="145" w:line="240" w:lineRule="auto"/>
        <w:rPr>
          <w:rFonts w:asciiTheme="minorHAnsi" w:hAnsiTheme="minorHAnsi" w:cs="Arial"/>
          <w:color w:val="000000"/>
          <w:lang w:val="en-US" w:eastAsia="en-GB"/>
        </w:rPr>
      </w:pPr>
      <w:r w:rsidRPr="007B21D6">
        <w:rPr>
          <w:rFonts w:asciiTheme="minorHAnsi" w:hAnsiTheme="minorHAnsi" w:cs="Arial"/>
          <w:color w:val="000000"/>
          <w:lang w:val="en-US" w:eastAsia="en-GB"/>
        </w:rPr>
        <w:t>Wastes that may be hazard</w:t>
      </w:r>
      <w:r w:rsidR="006A24C8" w:rsidRPr="007B21D6">
        <w:rPr>
          <w:rFonts w:asciiTheme="minorHAnsi" w:hAnsiTheme="minorHAnsi" w:cs="Arial"/>
          <w:color w:val="000000"/>
          <w:lang w:val="en-US" w:eastAsia="en-GB"/>
        </w:rPr>
        <w:t>ous or non-hazardous (</w:t>
      </w:r>
      <w:r w:rsidR="00B934A4" w:rsidRPr="007B21D6">
        <w:rPr>
          <w:rFonts w:asciiTheme="minorHAnsi" w:hAnsiTheme="minorHAnsi" w:cs="Arial"/>
          <w:color w:val="000000"/>
          <w:lang w:val="en-US" w:eastAsia="en-GB"/>
        </w:rPr>
        <w:t xml:space="preserve"> known as “mirror hazardous”</w:t>
      </w:r>
      <w:r w:rsidR="00DD266C" w:rsidRPr="007B21D6">
        <w:rPr>
          <w:rFonts w:asciiTheme="minorHAnsi" w:hAnsiTheme="minorHAnsi" w:cs="Arial"/>
          <w:color w:val="000000"/>
          <w:lang w:val="en-US" w:eastAsia="en-GB"/>
        </w:rPr>
        <w:t xml:space="preserve"> and </w:t>
      </w:r>
      <w:r w:rsidR="00B934A4" w:rsidRPr="007B21D6">
        <w:rPr>
          <w:rFonts w:asciiTheme="minorHAnsi" w:hAnsiTheme="minorHAnsi" w:cs="Arial"/>
          <w:i/>
          <w:iCs/>
          <w:color w:val="000000"/>
          <w:lang w:val="en-US" w:eastAsia="en-GB"/>
        </w:rPr>
        <w:t>“</w:t>
      </w:r>
      <w:r w:rsidR="00B934A4" w:rsidRPr="007B21D6">
        <w:rPr>
          <w:rFonts w:asciiTheme="minorHAnsi" w:hAnsiTheme="minorHAnsi" w:cs="Arial"/>
          <w:color w:val="000000"/>
          <w:lang w:val="en-US" w:eastAsia="en-GB"/>
        </w:rPr>
        <w:t>mirror non-hazardous”</w:t>
      </w:r>
      <w:r w:rsidR="006A24C8" w:rsidRPr="007B21D6">
        <w:rPr>
          <w:rFonts w:asciiTheme="minorHAnsi" w:hAnsiTheme="minorHAnsi" w:cs="Arial"/>
          <w:color w:val="000000"/>
          <w:lang w:val="en-US" w:eastAsia="en-GB"/>
        </w:rPr>
        <w:t>)</w:t>
      </w:r>
      <w:r w:rsidR="00B934A4" w:rsidRPr="007B21D6">
        <w:rPr>
          <w:rFonts w:asciiTheme="minorHAnsi" w:hAnsiTheme="minorHAnsi" w:cs="Arial"/>
          <w:color w:val="000000"/>
          <w:lang w:val="en-US" w:eastAsia="en-GB"/>
        </w:rPr>
        <w:t xml:space="preserve"> </w:t>
      </w:r>
      <w:r w:rsidR="00DD266C" w:rsidRPr="007B21D6">
        <w:rPr>
          <w:rFonts w:asciiTheme="minorHAnsi" w:hAnsiTheme="minorHAnsi" w:cs="Arial"/>
          <w:color w:val="000000"/>
          <w:lang w:val="en-US" w:eastAsia="en-GB"/>
        </w:rPr>
        <w:t xml:space="preserve"> </w:t>
      </w:r>
    </w:p>
    <w:p w14:paraId="7CBADB55" w14:textId="433A1965" w:rsidR="00DD266C" w:rsidRPr="007B21D6" w:rsidRDefault="007B21D6" w:rsidP="00B934A4">
      <w:pPr>
        <w:pStyle w:val="ListParagraph"/>
        <w:numPr>
          <w:ilvl w:val="0"/>
          <w:numId w:val="44"/>
        </w:numPr>
        <w:autoSpaceDE w:val="0"/>
        <w:autoSpaceDN w:val="0"/>
        <w:adjustRightInd w:val="0"/>
        <w:spacing w:after="145" w:line="240" w:lineRule="auto"/>
        <w:rPr>
          <w:rFonts w:asciiTheme="minorHAnsi" w:hAnsiTheme="minorHAnsi" w:cs="Arial"/>
          <w:color w:val="000000"/>
          <w:lang w:val="en-US" w:eastAsia="en-GB"/>
        </w:rPr>
      </w:pPr>
      <w:r w:rsidRPr="007B21D6">
        <w:rPr>
          <w:rFonts w:asciiTheme="minorHAnsi" w:hAnsiTheme="minorHAnsi" w:cs="Arial"/>
          <w:color w:val="000000"/>
          <w:lang w:val="en-US" w:eastAsia="en-GB"/>
        </w:rPr>
        <w:t xml:space="preserve">Wastes that </w:t>
      </w:r>
      <w:r w:rsidR="006A24C8" w:rsidRPr="007B21D6">
        <w:rPr>
          <w:rFonts w:asciiTheme="minorHAnsi" w:hAnsiTheme="minorHAnsi" w:cs="Arial"/>
          <w:color w:val="000000"/>
          <w:lang w:val="en-US" w:eastAsia="en-GB"/>
        </w:rPr>
        <w:t>are always hazardous (</w:t>
      </w:r>
      <w:r w:rsidR="00B934A4" w:rsidRPr="007B21D6">
        <w:rPr>
          <w:rFonts w:asciiTheme="minorHAnsi" w:hAnsiTheme="minorHAnsi" w:cs="Arial"/>
          <w:color w:val="000000"/>
          <w:lang w:val="en-US" w:eastAsia="en-GB"/>
        </w:rPr>
        <w:t xml:space="preserve"> known as “absolute hazardous”</w:t>
      </w:r>
      <w:r w:rsidR="006A24C8" w:rsidRPr="007B21D6">
        <w:rPr>
          <w:rFonts w:asciiTheme="minorHAnsi" w:hAnsiTheme="minorHAnsi" w:cs="Arial"/>
          <w:color w:val="000000"/>
          <w:lang w:val="en-US" w:eastAsia="en-GB"/>
        </w:rPr>
        <w:t>)</w:t>
      </w:r>
    </w:p>
    <w:p w14:paraId="277D4D35" w14:textId="6E50B0E3" w:rsidR="00DD266C" w:rsidRPr="007B21D6" w:rsidRDefault="007B21D6" w:rsidP="00B934A4">
      <w:pPr>
        <w:pStyle w:val="ListParagraph"/>
        <w:numPr>
          <w:ilvl w:val="0"/>
          <w:numId w:val="44"/>
        </w:numPr>
        <w:autoSpaceDE w:val="0"/>
        <w:autoSpaceDN w:val="0"/>
        <w:adjustRightInd w:val="0"/>
        <w:spacing w:after="0" w:line="240" w:lineRule="auto"/>
        <w:rPr>
          <w:rFonts w:asciiTheme="minorHAnsi" w:hAnsiTheme="minorHAnsi" w:cs="Arial"/>
          <w:color w:val="000000"/>
          <w:lang w:val="en-US" w:eastAsia="en-GB"/>
        </w:rPr>
      </w:pPr>
      <w:r w:rsidRPr="007B21D6">
        <w:rPr>
          <w:rFonts w:asciiTheme="minorHAnsi" w:hAnsiTheme="minorHAnsi" w:cs="Arial"/>
          <w:color w:val="000000"/>
          <w:lang w:val="en-US" w:eastAsia="en-GB"/>
        </w:rPr>
        <w:t xml:space="preserve">Wastes that are </w:t>
      </w:r>
      <w:r w:rsidR="006A24C8" w:rsidRPr="007B21D6">
        <w:rPr>
          <w:rFonts w:asciiTheme="minorHAnsi" w:hAnsiTheme="minorHAnsi" w:cs="Arial"/>
          <w:color w:val="000000"/>
          <w:lang w:val="en-US" w:eastAsia="en-GB"/>
        </w:rPr>
        <w:t>always non-hazardous (</w:t>
      </w:r>
      <w:r w:rsidR="00B934A4" w:rsidRPr="007B21D6">
        <w:rPr>
          <w:rFonts w:asciiTheme="minorHAnsi" w:hAnsiTheme="minorHAnsi" w:cs="Arial"/>
          <w:color w:val="000000"/>
          <w:lang w:val="en-US" w:eastAsia="en-GB"/>
        </w:rPr>
        <w:t>known as “</w:t>
      </w:r>
      <w:r w:rsidR="00DD266C" w:rsidRPr="007B21D6">
        <w:rPr>
          <w:rFonts w:asciiTheme="minorHAnsi" w:hAnsiTheme="minorHAnsi" w:cs="Arial"/>
          <w:color w:val="000000"/>
          <w:lang w:val="en-US" w:eastAsia="en-GB"/>
        </w:rPr>
        <w:t>a</w:t>
      </w:r>
      <w:r w:rsidR="00B934A4" w:rsidRPr="007B21D6">
        <w:rPr>
          <w:rFonts w:asciiTheme="minorHAnsi" w:hAnsiTheme="minorHAnsi" w:cs="Arial"/>
          <w:color w:val="000000"/>
          <w:lang w:val="en-US" w:eastAsia="en-GB"/>
        </w:rPr>
        <w:t>bsolute non-hazardous”</w:t>
      </w:r>
      <w:r w:rsidR="006A24C8" w:rsidRPr="007B21D6">
        <w:rPr>
          <w:rFonts w:asciiTheme="minorHAnsi" w:hAnsiTheme="minorHAnsi" w:cs="Arial"/>
          <w:color w:val="000000"/>
          <w:lang w:val="en-US" w:eastAsia="en-GB"/>
        </w:rPr>
        <w:t>)</w:t>
      </w:r>
      <w:r w:rsidR="00B934A4" w:rsidRPr="007B21D6">
        <w:rPr>
          <w:rFonts w:asciiTheme="minorHAnsi" w:hAnsiTheme="minorHAnsi" w:cs="Arial"/>
          <w:color w:val="000000"/>
          <w:lang w:val="en-US" w:eastAsia="en-GB"/>
        </w:rPr>
        <w:t>.</w:t>
      </w:r>
    </w:p>
    <w:p w14:paraId="2A5856EC" w14:textId="77777777" w:rsidR="00DD266C" w:rsidRPr="007B21D6" w:rsidRDefault="00DD266C" w:rsidP="00DD266C">
      <w:pPr>
        <w:autoSpaceDE w:val="0"/>
        <w:autoSpaceDN w:val="0"/>
        <w:adjustRightInd w:val="0"/>
        <w:spacing w:after="120"/>
        <w:rPr>
          <w:rFonts w:asciiTheme="minorHAnsi" w:hAnsiTheme="minorHAnsi" w:cs="TimesNewRomanBase"/>
          <w:lang w:val="en-US"/>
        </w:rPr>
      </w:pPr>
    </w:p>
    <w:p w14:paraId="01A7E67F" w14:textId="66100DFB" w:rsidR="00B934A4" w:rsidRPr="005C0691" w:rsidRDefault="00B934A4" w:rsidP="00DD266C">
      <w:pPr>
        <w:autoSpaceDE w:val="0"/>
        <w:autoSpaceDN w:val="0"/>
        <w:adjustRightInd w:val="0"/>
        <w:spacing w:after="120"/>
        <w:rPr>
          <w:rFonts w:asciiTheme="minorHAnsi" w:hAnsiTheme="minorHAnsi" w:cs="TimesNewRomanBase"/>
          <w:lang w:val="en-US"/>
        </w:rPr>
      </w:pPr>
      <w:r w:rsidRPr="007B21D6">
        <w:rPr>
          <w:rFonts w:asciiTheme="minorHAnsi" w:hAnsiTheme="minorHAnsi" w:cs="TimesNewRomanBase"/>
          <w:lang w:val="en-US"/>
        </w:rPr>
        <w:t xml:space="preserve">Within the framework of this project </w:t>
      </w:r>
      <w:r w:rsidR="007B21D6" w:rsidRPr="007B21D6">
        <w:rPr>
          <w:rFonts w:asciiTheme="minorHAnsi" w:hAnsiTheme="minorHAnsi" w:cs="TimesNewRomanBase"/>
          <w:lang w:val="en-US"/>
        </w:rPr>
        <w:t xml:space="preserve">a guidance for </w:t>
      </w:r>
      <w:r w:rsidRPr="007B21D6">
        <w:rPr>
          <w:rFonts w:asciiTheme="minorHAnsi" w:hAnsiTheme="minorHAnsi" w:cs="TimesNewRomanBase"/>
          <w:lang w:val="en-US"/>
        </w:rPr>
        <w:t xml:space="preserve">the classification and characterization of mirror wastes </w:t>
      </w:r>
      <w:r w:rsidR="007B21D6" w:rsidRPr="007B21D6">
        <w:rPr>
          <w:rFonts w:asciiTheme="minorHAnsi" w:hAnsiTheme="minorHAnsi" w:cs="TimesNewRomanBase"/>
          <w:lang w:val="en-US"/>
        </w:rPr>
        <w:t>has been developed</w:t>
      </w:r>
      <w:r w:rsidRPr="007B21D6">
        <w:rPr>
          <w:rFonts w:asciiTheme="minorHAnsi" w:hAnsiTheme="minorHAnsi" w:cs="TimesNewRomanBase"/>
          <w:lang w:val="en-US"/>
        </w:rPr>
        <w:t xml:space="preserve"> in a separate document.</w:t>
      </w:r>
    </w:p>
    <w:p w14:paraId="7723FF15" w14:textId="77777777" w:rsidR="00C21D01" w:rsidRDefault="00C21D01" w:rsidP="0095697D">
      <w:pPr>
        <w:pStyle w:val="Heading1"/>
        <w:numPr>
          <w:ilvl w:val="0"/>
          <w:numId w:val="15"/>
        </w:numPr>
      </w:pPr>
      <w:bookmarkStart w:id="3" w:name="_Toc436389082"/>
      <w:r>
        <w:t>Storage of wastes</w:t>
      </w:r>
      <w:bookmarkEnd w:id="3"/>
    </w:p>
    <w:p w14:paraId="3AFDBE6B" w14:textId="77777777" w:rsidR="00C21D01" w:rsidRDefault="00C21D01" w:rsidP="00C21D01">
      <w:r>
        <w:t>Storage facilities can be classified into two (2) main categories i.e. storage of liquids and liquefied gases and of solid wastes.</w:t>
      </w:r>
    </w:p>
    <w:p w14:paraId="337ED707" w14:textId="77777777" w:rsidR="00C21D01" w:rsidRPr="006D3FCC" w:rsidRDefault="00C21D01" w:rsidP="00C21D01">
      <w:r>
        <w:t>There are several devices applicable for storing liquids/liquefied gases</w:t>
      </w:r>
      <w:r>
        <w:rPr>
          <w:rFonts w:ascii="TimesNewRoman" w:hAnsi="TimesNewRoman" w:cs="TimesNewRoman"/>
          <w:sz w:val="20"/>
          <w:szCs w:val="20"/>
        </w:rPr>
        <w:t xml:space="preserve"> (Table 1).</w:t>
      </w:r>
    </w:p>
    <w:p w14:paraId="240BFE50" w14:textId="77777777" w:rsidR="00C21D01" w:rsidRPr="00B934A4" w:rsidRDefault="00C21D01" w:rsidP="00C21D01">
      <w:pPr>
        <w:pStyle w:val="Caption"/>
        <w:keepNext/>
        <w:rPr>
          <w:b w:val="0"/>
          <w:sz w:val="22"/>
          <w:szCs w:val="22"/>
        </w:rPr>
      </w:pPr>
      <w:r w:rsidRPr="00B934A4">
        <w:rPr>
          <w:b w:val="0"/>
          <w:sz w:val="22"/>
          <w:szCs w:val="22"/>
        </w:rPr>
        <w:t xml:space="preserve">Table </w:t>
      </w:r>
      <w:r w:rsidRPr="00B934A4">
        <w:rPr>
          <w:b w:val="0"/>
          <w:sz w:val="22"/>
          <w:szCs w:val="22"/>
        </w:rPr>
        <w:fldChar w:fldCharType="begin"/>
      </w:r>
      <w:r w:rsidRPr="00B934A4">
        <w:rPr>
          <w:b w:val="0"/>
          <w:sz w:val="22"/>
          <w:szCs w:val="22"/>
        </w:rPr>
        <w:instrText xml:space="preserve"> SEQ Table \* ARABIC </w:instrText>
      </w:r>
      <w:r w:rsidRPr="00B934A4">
        <w:rPr>
          <w:b w:val="0"/>
          <w:sz w:val="22"/>
          <w:szCs w:val="22"/>
        </w:rPr>
        <w:fldChar w:fldCharType="separate"/>
      </w:r>
      <w:r w:rsidRPr="00B934A4">
        <w:rPr>
          <w:b w:val="0"/>
          <w:noProof/>
          <w:sz w:val="22"/>
          <w:szCs w:val="22"/>
        </w:rPr>
        <w:t>1</w:t>
      </w:r>
      <w:r w:rsidRPr="00B934A4">
        <w:rPr>
          <w:b w:val="0"/>
          <w:noProof/>
          <w:sz w:val="22"/>
          <w:szCs w:val="22"/>
        </w:rPr>
        <w:fldChar w:fldCharType="end"/>
      </w:r>
      <w:r w:rsidRPr="00B934A4">
        <w:rPr>
          <w:b w:val="0"/>
          <w:sz w:val="22"/>
          <w:szCs w:val="22"/>
        </w:rPr>
        <w:t>: Devices for the storage of liquids/liquefied gases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36A77" w14:paraId="200AFA34" w14:textId="77777777" w:rsidTr="00736A77">
        <w:tc>
          <w:tcPr>
            <w:tcW w:w="4621" w:type="dxa"/>
            <w:shd w:val="clear" w:color="auto" w:fill="B4C6E7"/>
            <w:vAlign w:val="center"/>
          </w:tcPr>
          <w:p w14:paraId="7B280393" w14:textId="77777777" w:rsidR="00C21D01" w:rsidRPr="006D3FCC" w:rsidRDefault="00C21D01" w:rsidP="00736A77">
            <w:pPr>
              <w:spacing w:after="120" w:line="240" w:lineRule="auto"/>
            </w:pPr>
            <w:r w:rsidRPr="00736A77">
              <w:rPr>
                <w:rFonts w:cs="TimesNewRoman,Bold"/>
                <w:b/>
                <w:bCs/>
              </w:rPr>
              <w:t>Type of storage mode</w:t>
            </w:r>
          </w:p>
        </w:tc>
        <w:tc>
          <w:tcPr>
            <w:tcW w:w="4621" w:type="dxa"/>
            <w:shd w:val="clear" w:color="auto" w:fill="B4C6E7"/>
            <w:vAlign w:val="center"/>
          </w:tcPr>
          <w:p w14:paraId="491E074D" w14:textId="77777777" w:rsidR="00C21D01" w:rsidRPr="00736A77" w:rsidRDefault="00C21D01" w:rsidP="00736A77">
            <w:pPr>
              <w:autoSpaceDE w:val="0"/>
              <w:autoSpaceDN w:val="0"/>
              <w:adjustRightInd w:val="0"/>
              <w:spacing w:after="120" w:line="240" w:lineRule="auto"/>
              <w:rPr>
                <w:rFonts w:cs="TimesNewRoman,Bold"/>
                <w:b/>
                <w:bCs/>
              </w:rPr>
            </w:pPr>
            <w:r w:rsidRPr="00736A77">
              <w:rPr>
                <w:rFonts w:cs="TimesNewRoman,Bold"/>
                <w:b/>
                <w:bCs/>
              </w:rPr>
              <w:t>Atmospheric, pressurised, refrigerated</w:t>
            </w:r>
          </w:p>
        </w:tc>
      </w:tr>
      <w:tr w:rsidR="00736A77" w14:paraId="0BB6047D" w14:textId="77777777" w:rsidTr="00736A77">
        <w:tc>
          <w:tcPr>
            <w:tcW w:w="4621" w:type="dxa"/>
            <w:shd w:val="clear" w:color="auto" w:fill="auto"/>
            <w:vAlign w:val="center"/>
          </w:tcPr>
          <w:p w14:paraId="602D5F93" w14:textId="77777777" w:rsidR="00C21D01" w:rsidRPr="006D3FCC" w:rsidRDefault="00C21D01" w:rsidP="00736A77">
            <w:pPr>
              <w:spacing w:after="120" w:line="240" w:lineRule="auto"/>
            </w:pPr>
            <w:r w:rsidRPr="00736A77">
              <w:rPr>
                <w:rFonts w:cs="TimesNewRoman"/>
              </w:rPr>
              <w:t>Open top storage tanks</w:t>
            </w:r>
          </w:p>
        </w:tc>
        <w:tc>
          <w:tcPr>
            <w:tcW w:w="4621" w:type="dxa"/>
            <w:shd w:val="clear" w:color="auto" w:fill="auto"/>
            <w:vAlign w:val="center"/>
          </w:tcPr>
          <w:p w14:paraId="47B87D91" w14:textId="77777777" w:rsidR="00C21D01" w:rsidRPr="006D3FCC" w:rsidRDefault="00C21D01" w:rsidP="00736A77">
            <w:pPr>
              <w:spacing w:after="120" w:line="240" w:lineRule="auto"/>
            </w:pPr>
            <w:r w:rsidRPr="00736A77">
              <w:rPr>
                <w:rFonts w:cs="TimesNewRoman"/>
              </w:rPr>
              <w:t xml:space="preserve">                Atmospheric</w:t>
            </w:r>
          </w:p>
        </w:tc>
      </w:tr>
      <w:tr w:rsidR="00736A77" w14:paraId="154F720A" w14:textId="77777777" w:rsidTr="00736A77">
        <w:tc>
          <w:tcPr>
            <w:tcW w:w="4621" w:type="dxa"/>
            <w:shd w:val="clear" w:color="auto" w:fill="auto"/>
            <w:vAlign w:val="center"/>
          </w:tcPr>
          <w:p w14:paraId="60D6D699" w14:textId="77777777" w:rsidR="00C21D01" w:rsidRPr="00736A77" w:rsidRDefault="00C21D01" w:rsidP="00736A77">
            <w:pPr>
              <w:autoSpaceDE w:val="0"/>
              <w:autoSpaceDN w:val="0"/>
              <w:adjustRightInd w:val="0"/>
              <w:spacing w:after="120" w:line="240" w:lineRule="auto"/>
              <w:rPr>
                <w:rFonts w:cs="TimesNewRoman"/>
              </w:rPr>
            </w:pPr>
            <w:r w:rsidRPr="00736A77">
              <w:rPr>
                <w:rFonts w:cs="TimesNewRoman"/>
              </w:rPr>
              <w:t xml:space="preserve">External floating roof tanks </w:t>
            </w:r>
          </w:p>
        </w:tc>
        <w:tc>
          <w:tcPr>
            <w:tcW w:w="4621" w:type="dxa"/>
            <w:shd w:val="clear" w:color="auto" w:fill="auto"/>
            <w:vAlign w:val="center"/>
          </w:tcPr>
          <w:p w14:paraId="2CF38559" w14:textId="77777777" w:rsidR="00C21D01" w:rsidRPr="006D3FCC" w:rsidRDefault="00C21D01" w:rsidP="00736A77">
            <w:pPr>
              <w:spacing w:after="120" w:line="240" w:lineRule="auto"/>
            </w:pPr>
            <w:r w:rsidRPr="00736A77">
              <w:rPr>
                <w:rFonts w:cs="TimesNewRoman"/>
              </w:rPr>
              <w:t xml:space="preserve">                Atmospheric</w:t>
            </w:r>
          </w:p>
        </w:tc>
      </w:tr>
      <w:tr w:rsidR="00736A77" w14:paraId="4AB1D880" w14:textId="77777777" w:rsidTr="00736A77">
        <w:tc>
          <w:tcPr>
            <w:tcW w:w="4621" w:type="dxa"/>
            <w:shd w:val="clear" w:color="auto" w:fill="auto"/>
            <w:vAlign w:val="center"/>
          </w:tcPr>
          <w:p w14:paraId="23D6A0C8" w14:textId="77777777" w:rsidR="00C21D01" w:rsidRPr="00736A77" w:rsidRDefault="00C21D01" w:rsidP="00736A77">
            <w:pPr>
              <w:autoSpaceDE w:val="0"/>
              <w:autoSpaceDN w:val="0"/>
              <w:adjustRightInd w:val="0"/>
              <w:spacing w:after="120" w:line="240" w:lineRule="auto"/>
              <w:rPr>
                <w:rFonts w:cs="TimesNewRoman"/>
              </w:rPr>
            </w:pPr>
            <w:r w:rsidRPr="00736A77">
              <w:rPr>
                <w:rFonts w:cs="TimesNewRoman"/>
              </w:rPr>
              <w:t xml:space="preserve">(Vertical) fixed roof tanks </w:t>
            </w:r>
          </w:p>
        </w:tc>
        <w:tc>
          <w:tcPr>
            <w:tcW w:w="4621" w:type="dxa"/>
            <w:shd w:val="clear" w:color="auto" w:fill="auto"/>
            <w:vAlign w:val="center"/>
          </w:tcPr>
          <w:p w14:paraId="7BE2E681" w14:textId="77777777" w:rsidR="00C21D01" w:rsidRPr="006D3FCC" w:rsidRDefault="00C21D01" w:rsidP="00736A77">
            <w:pPr>
              <w:spacing w:after="120" w:line="240" w:lineRule="auto"/>
            </w:pPr>
            <w:r w:rsidRPr="00736A77">
              <w:rPr>
                <w:rFonts w:cs="TimesNewRoman"/>
              </w:rPr>
              <w:t xml:space="preserve">                Atmospheric</w:t>
            </w:r>
          </w:p>
        </w:tc>
      </w:tr>
      <w:tr w:rsidR="00736A77" w14:paraId="43939A20" w14:textId="77777777" w:rsidTr="00736A77">
        <w:tc>
          <w:tcPr>
            <w:tcW w:w="4621" w:type="dxa"/>
            <w:shd w:val="clear" w:color="auto" w:fill="auto"/>
            <w:vAlign w:val="center"/>
          </w:tcPr>
          <w:p w14:paraId="23CB873C" w14:textId="77777777" w:rsidR="00C21D01" w:rsidRPr="00736A77" w:rsidRDefault="00C21D01" w:rsidP="00736A77">
            <w:pPr>
              <w:autoSpaceDE w:val="0"/>
              <w:autoSpaceDN w:val="0"/>
              <w:adjustRightInd w:val="0"/>
              <w:spacing w:after="120" w:line="240" w:lineRule="auto"/>
              <w:rPr>
                <w:rFonts w:cs="TimesNewRoman"/>
              </w:rPr>
            </w:pPr>
            <w:r w:rsidRPr="00736A77">
              <w:rPr>
                <w:rFonts w:cs="TimesNewRoman"/>
              </w:rPr>
              <w:lastRenderedPageBreak/>
              <w:t xml:space="preserve">Horizontal storage tanks (aboveground) </w:t>
            </w:r>
          </w:p>
        </w:tc>
        <w:tc>
          <w:tcPr>
            <w:tcW w:w="4621" w:type="dxa"/>
            <w:shd w:val="clear" w:color="auto" w:fill="auto"/>
            <w:vAlign w:val="center"/>
          </w:tcPr>
          <w:p w14:paraId="520FCF61" w14:textId="77777777" w:rsidR="00C21D01" w:rsidRPr="006D3FCC" w:rsidRDefault="00C21D01" w:rsidP="00736A77">
            <w:pPr>
              <w:spacing w:after="120" w:line="240" w:lineRule="auto"/>
            </w:pPr>
            <w:r w:rsidRPr="00736A77">
              <w:rPr>
                <w:rFonts w:cs="TimesNewRoman"/>
              </w:rPr>
              <w:t xml:space="preserve">                Atmospheric</w:t>
            </w:r>
          </w:p>
        </w:tc>
      </w:tr>
      <w:tr w:rsidR="00736A77" w14:paraId="49E3B4F1" w14:textId="77777777" w:rsidTr="00736A77">
        <w:tc>
          <w:tcPr>
            <w:tcW w:w="4621" w:type="dxa"/>
            <w:shd w:val="clear" w:color="auto" w:fill="auto"/>
            <w:vAlign w:val="center"/>
          </w:tcPr>
          <w:p w14:paraId="108C87F5" w14:textId="77777777" w:rsidR="00C21D01" w:rsidRPr="00736A77" w:rsidRDefault="00C21D01" w:rsidP="00736A77">
            <w:pPr>
              <w:autoSpaceDE w:val="0"/>
              <w:autoSpaceDN w:val="0"/>
              <w:adjustRightInd w:val="0"/>
              <w:spacing w:after="120" w:line="240" w:lineRule="auto"/>
              <w:rPr>
                <w:rFonts w:cs="TimesNewRoman"/>
              </w:rPr>
            </w:pPr>
            <w:r w:rsidRPr="00736A77">
              <w:rPr>
                <w:rFonts w:cs="TimesNewRoman"/>
              </w:rPr>
              <w:t xml:space="preserve">Horizontal storage tanks (underground) </w:t>
            </w:r>
          </w:p>
        </w:tc>
        <w:tc>
          <w:tcPr>
            <w:tcW w:w="4621" w:type="dxa"/>
            <w:shd w:val="clear" w:color="auto" w:fill="auto"/>
            <w:vAlign w:val="center"/>
          </w:tcPr>
          <w:p w14:paraId="7A487CAB" w14:textId="77777777" w:rsidR="00C21D01" w:rsidRPr="006D3FCC" w:rsidRDefault="00C21D01" w:rsidP="00736A77">
            <w:pPr>
              <w:spacing w:after="120" w:line="240" w:lineRule="auto"/>
            </w:pPr>
            <w:r w:rsidRPr="00736A77">
              <w:rPr>
                <w:rFonts w:cs="TimesNewRoman"/>
              </w:rPr>
              <w:t xml:space="preserve">                Atmospheric</w:t>
            </w:r>
          </w:p>
        </w:tc>
      </w:tr>
      <w:tr w:rsidR="00736A77" w14:paraId="6A7E4C52" w14:textId="77777777" w:rsidTr="00736A77">
        <w:tc>
          <w:tcPr>
            <w:tcW w:w="4621" w:type="dxa"/>
            <w:shd w:val="clear" w:color="auto" w:fill="auto"/>
            <w:vAlign w:val="center"/>
          </w:tcPr>
          <w:p w14:paraId="3FA14F1A" w14:textId="77777777" w:rsidR="00C21D01" w:rsidRPr="00736A77" w:rsidRDefault="00C21D01" w:rsidP="00736A77">
            <w:pPr>
              <w:autoSpaceDE w:val="0"/>
              <w:autoSpaceDN w:val="0"/>
              <w:adjustRightInd w:val="0"/>
              <w:spacing w:after="120" w:line="240" w:lineRule="auto"/>
              <w:rPr>
                <w:rFonts w:cs="TimesNewRoman"/>
              </w:rPr>
            </w:pPr>
            <w:r w:rsidRPr="00736A77">
              <w:rPr>
                <w:rFonts w:cs="TimesNewRoman"/>
              </w:rPr>
              <w:t xml:space="preserve">Variable vapour space tanks </w:t>
            </w:r>
          </w:p>
        </w:tc>
        <w:tc>
          <w:tcPr>
            <w:tcW w:w="4621" w:type="dxa"/>
            <w:shd w:val="clear" w:color="auto" w:fill="auto"/>
            <w:vAlign w:val="center"/>
          </w:tcPr>
          <w:p w14:paraId="2A647236" w14:textId="77777777" w:rsidR="00C21D01" w:rsidRPr="006D3FCC" w:rsidRDefault="00C21D01" w:rsidP="00736A77">
            <w:pPr>
              <w:spacing w:after="120" w:line="240" w:lineRule="auto"/>
            </w:pPr>
            <w:r w:rsidRPr="00736A77">
              <w:rPr>
                <w:rFonts w:cs="TimesNewRoman"/>
              </w:rPr>
              <w:t xml:space="preserve">                Atmospheric</w:t>
            </w:r>
          </w:p>
        </w:tc>
      </w:tr>
      <w:tr w:rsidR="00736A77" w14:paraId="655023ED" w14:textId="77777777" w:rsidTr="00736A77">
        <w:tc>
          <w:tcPr>
            <w:tcW w:w="4621" w:type="dxa"/>
            <w:shd w:val="clear" w:color="auto" w:fill="auto"/>
            <w:vAlign w:val="center"/>
          </w:tcPr>
          <w:p w14:paraId="0A42C34E" w14:textId="77777777" w:rsidR="00C21D01" w:rsidRPr="00736A77" w:rsidRDefault="00C21D01" w:rsidP="00736A77">
            <w:pPr>
              <w:autoSpaceDE w:val="0"/>
              <w:autoSpaceDN w:val="0"/>
              <w:adjustRightInd w:val="0"/>
              <w:spacing w:after="120" w:line="240" w:lineRule="auto"/>
              <w:rPr>
                <w:rFonts w:cs="TimesNewRoman"/>
              </w:rPr>
            </w:pPr>
            <w:r w:rsidRPr="00736A77">
              <w:rPr>
                <w:rFonts w:cs="TimesNewRoman"/>
              </w:rPr>
              <w:t xml:space="preserve">Spheres </w:t>
            </w:r>
          </w:p>
        </w:tc>
        <w:tc>
          <w:tcPr>
            <w:tcW w:w="4621" w:type="dxa"/>
            <w:shd w:val="clear" w:color="auto" w:fill="auto"/>
            <w:vAlign w:val="center"/>
          </w:tcPr>
          <w:p w14:paraId="3E4B2ED3" w14:textId="77777777" w:rsidR="00C21D01" w:rsidRPr="006D3FCC" w:rsidRDefault="00C21D01" w:rsidP="00736A77">
            <w:pPr>
              <w:spacing w:after="120" w:line="240" w:lineRule="auto"/>
            </w:pPr>
            <w:r w:rsidRPr="00736A77">
              <w:rPr>
                <w:rFonts w:cs="TimesNewRoman"/>
              </w:rPr>
              <w:t xml:space="preserve">                Pressurised</w:t>
            </w:r>
          </w:p>
        </w:tc>
      </w:tr>
      <w:tr w:rsidR="00736A77" w14:paraId="5DE26778" w14:textId="77777777" w:rsidTr="00736A77">
        <w:tc>
          <w:tcPr>
            <w:tcW w:w="4621" w:type="dxa"/>
            <w:shd w:val="clear" w:color="auto" w:fill="auto"/>
            <w:vAlign w:val="center"/>
          </w:tcPr>
          <w:p w14:paraId="4E7F1BAE" w14:textId="77777777" w:rsidR="00C21D01" w:rsidRPr="00736A77" w:rsidRDefault="00C21D01" w:rsidP="00736A77">
            <w:pPr>
              <w:autoSpaceDE w:val="0"/>
              <w:autoSpaceDN w:val="0"/>
              <w:adjustRightInd w:val="0"/>
              <w:spacing w:after="120" w:line="240" w:lineRule="auto"/>
              <w:rPr>
                <w:rFonts w:cs="TimesNewRoman"/>
              </w:rPr>
            </w:pPr>
            <w:r w:rsidRPr="00736A77">
              <w:rPr>
                <w:rFonts w:cs="TimesNewRoman"/>
              </w:rPr>
              <w:t xml:space="preserve">Horizontal storage tanks </w:t>
            </w:r>
          </w:p>
        </w:tc>
        <w:tc>
          <w:tcPr>
            <w:tcW w:w="4621" w:type="dxa"/>
            <w:shd w:val="clear" w:color="auto" w:fill="auto"/>
            <w:vAlign w:val="center"/>
          </w:tcPr>
          <w:p w14:paraId="7D55C137" w14:textId="77777777" w:rsidR="00C21D01" w:rsidRPr="00736A77" w:rsidRDefault="00C21D01" w:rsidP="00736A77">
            <w:pPr>
              <w:spacing w:after="120" w:line="240" w:lineRule="auto"/>
              <w:rPr>
                <w:rFonts w:cs="TimesNewRoman"/>
              </w:rPr>
            </w:pPr>
            <w:r w:rsidRPr="00736A77">
              <w:rPr>
                <w:rFonts w:cs="TimesNewRoman"/>
              </w:rPr>
              <w:t xml:space="preserve">                Pressurised</w:t>
            </w:r>
          </w:p>
        </w:tc>
      </w:tr>
      <w:tr w:rsidR="00736A77" w14:paraId="69BC86A9" w14:textId="77777777" w:rsidTr="00736A77">
        <w:tc>
          <w:tcPr>
            <w:tcW w:w="4621" w:type="dxa"/>
            <w:shd w:val="clear" w:color="auto" w:fill="auto"/>
            <w:vAlign w:val="center"/>
          </w:tcPr>
          <w:p w14:paraId="51A8569C" w14:textId="77777777" w:rsidR="00C21D01" w:rsidRPr="00736A77" w:rsidRDefault="00C21D01" w:rsidP="00736A77">
            <w:pPr>
              <w:autoSpaceDE w:val="0"/>
              <w:autoSpaceDN w:val="0"/>
              <w:adjustRightInd w:val="0"/>
              <w:spacing w:after="120" w:line="240" w:lineRule="auto"/>
              <w:rPr>
                <w:rFonts w:cs="TimesNewRoman"/>
              </w:rPr>
            </w:pPr>
            <w:r w:rsidRPr="00736A77">
              <w:rPr>
                <w:rFonts w:cs="TimesNewRoman"/>
              </w:rPr>
              <w:t xml:space="preserve">Vertical cylindrical tanks </w:t>
            </w:r>
          </w:p>
        </w:tc>
        <w:tc>
          <w:tcPr>
            <w:tcW w:w="4621" w:type="dxa"/>
            <w:shd w:val="clear" w:color="auto" w:fill="auto"/>
            <w:vAlign w:val="center"/>
          </w:tcPr>
          <w:p w14:paraId="420F8DB7" w14:textId="77777777" w:rsidR="00C21D01" w:rsidRPr="00736A77" w:rsidRDefault="00C21D01" w:rsidP="00736A77">
            <w:pPr>
              <w:spacing w:after="120" w:line="240" w:lineRule="auto"/>
              <w:rPr>
                <w:rFonts w:cs="TimesNewRoman"/>
              </w:rPr>
            </w:pPr>
            <w:r w:rsidRPr="00736A77">
              <w:rPr>
                <w:rFonts w:cs="TimesNewRoman"/>
              </w:rPr>
              <w:t xml:space="preserve">                Pressurised</w:t>
            </w:r>
          </w:p>
        </w:tc>
      </w:tr>
      <w:tr w:rsidR="00736A77" w14:paraId="36207C13" w14:textId="77777777" w:rsidTr="00736A77">
        <w:tc>
          <w:tcPr>
            <w:tcW w:w="4621" w:type="dxa"/>
            <w:shd w:val="clear" w:color="auto" w:fill="auto"/>
            <w:vAlign w:val="center"/>
          </w:tcPr>
          <w:p w14:paraId="0086F1CB" w14:textId="77777777" w:rsidR="00C21D01" w:rsidRPr="00736A77" w:rsidRDefault="00C21D01" w:rsidP="00736A77">
            <w:pPr>
              <w:autoSpaceDE w:val="0"/>
              <w:autoSpaceDN w:val="0"/>
              <w:adjustRightInd w:val="0"/>
              <w:spacing w:after="120" w:line="240" w:lineRule="auto"/>
              <w:rPr>
                <w:rFonts w:cs="TimesNewRoman"/>
              </w:rPr>
            </w:pPr>
            <w:r w:rsidRPr="00736A77">
              <w:rPr>
                <w:rFonts w:cs="TimesNewRoman"/>
              </w:rPr>
              <w:t xml:space="preserve">Mounded storage </w:t>
            </w:r>
          </w:p>
        </w:tc>
        <w:tc>
          <w:tcPr>
            <w:tcW w:w="4621" w:type="dxa"/>
            <w:shd w:val="clear" w:color="auto" w:fill="auto"/>
            <w:vAlign w:val="center"/>
          </w:tcPr>
          <w:p w14:paraId="53F6978A" w14:textId="77777777" w:rsidR="00C21D01" w:rsidRPr="00736A77" w:rsidRDefault="00C21D01" w:rsidP="00736A77">
            <w:pPr>
              <w:spacing w:after="120" w:line="240" w:lineRule="auto"/>
              <w:rPr>
                <w:rFonts w:cs="TimesNewRoman"/>
              </w:rPr>
            </w:pPr>
            <w:r w:rsidRPr="00736A77">
              <w:rPr>
                <w:rFonts w:cs="TimesNewRoman"/>
              </w:rPr>
              <w:t xml:space="preserve">                Pressurised</w:t>
            </w:r>
          </w:p>
        </w:tc>
      </w:tr>
      <w:tr w:rsidR="00736A77" w14:paraId="2A4EEFAA" w14:textId="77777777" w:rsidTr="00736A77">
        <w:tc>
          <w:tcPr>
            <w:tcW w:w="4621" w:type="dxa"/>
            <w:shd w:val="clear" w:color="auto" w:fill="auto"/>
            <w:vAlign w:val="center"/>
          </w:tcPr>
          <w:p w14:paraId="1744BC46" w14:textId="77777777" w:rsidR="00C21D01" w:rsidRPr="00736A77" w:rsidRDefault="00C21D01" w:rsidP="00736A77">
            <w:pPr>
              <w:autoSpaceDE w:val="0"/>
              <w:autoSpaceDN w:val="0"/>
              <w:adjustRightInd w:val="0"/>
              <w:spacing w:after="120" w:line="240" w:lineRule="auto"/>
              <w:rPr>
                <w:rFonts w:cs="TimesNewRoman"/>
              </w:rPr>
            </w:pPr>
            <w:r w:rsidRPr="00736A77">
              <w:rPr>
                <w:rFonts w:cs="TimesNewRoman"/>
              </w:rPr>
              <w:t xml:space="preserve">Refrigerated storage tanks </w:t>
            </w:r>
          </w:p>
        </w:tc>
        <w:tc>
          <w:tcPr>
            <w:tcW w:w="4621" w:type="dxa"/>
            <w:shd w:val="clear" w:color="auto" w:fill="auto"/>
            <w:vAlign w:val="center"/>
          </w:tcPr>
          <w:p w14:paraId="42F774F7" w14:textId="77777777" w:rsidR="00C21D01" w:rsidRPr="00736A77" w:rsidRDefault="00C21D01" w:rsidP="00736A77">
            <w:pPr>
              <w:spacing w:after="120" w:line="240" w:lineRule="auto"/>
              <w:rPr>
                <w:rFonts w:cs="TimesNewRoman"/>
              </w:rPr>
            </w:pPr>
            <w:r w:rsidRPr="00736A77">
              <w:rPr>
                <w:rFonts w:cs="TimesNewRoman"/>
              </w:rPr>
              <w:t xml:space="preserve">               Refrigerated</w:t>
            </w:r>
          </w:p>
        </w:tc>
      </w:tr>
      <w:tr w:rsidR="00736A77" w14:paraId="720972FD" w14:textId="77777777" w:rsidTr="00736A77">
        <w:tc>
          <w:tcPr>
            <w:tcW w:w="4621" w:type="dxa"/>
            <w:shd w:val="clear" w:color="auto" w:fill="auto"/>
            <w:vAlign w:val="center"/>
          </w:tcPr>
          <w:p w14:paraId="314D0E9F" w14:textId="77777777" w:rsidR="00C21D01" w:rsidRPr="00736A77" w:rsidRDefault="00C21D01" w:rsidP="00736A77">
            <w:pPr>
              <w:autoSpaceDE w:val="0"/>
              <w:autoSpaceDN w:val="0"/>
              <w:adjustRightInd w:val="0"/>
              <w:spacing w:after="120" w:line="240" w:lineRule="auto"/>
              <w:rPr>
                <w:rFonts w:cs="TimesNewRoman"/>
              </w:rPr>
            </w:pPr>
            <w:r w:rsidRPr="00736A77">
              <w:rPr>
                <w:rFonts w:cs="TimesNewRoman"/>
              </w:rPr>
              <w:t xml:space="preserve">Caverns </w:t>
            </w:r>
          </w:p>
        </w:tc>
        <w:tc>
          <w:tcPr>
            <w:tcW w:w="4621" w:type="dxa"/>
            <w:shd w:val="clear" w:color="auto" w:fill="auto"/>
            <w:vAlign w:val="center"/>
          </w:tcPr>
          <w:p w14:paraId="7436B6A3" w14:textId="77777777" w:rsidR="00C21D01" w:rsidRPr="00736A77" w:rsidRDefault="00C21D01" w:rsidP="00736A77">
            <w:pPr>
              <w:spacing w:after="120" w:line="240" w:lineRule="auto"/>
              <w:rPr>
                <w:rFonts w:cs="TimesNewRoman"/>
              </w:rPr>
            </w:pPr>
            <w:r w:rsidRPr="00736A77">
              <w:rPr>
                <w:rFonts w:cs="TimesNewRoman"/>
              </w:rPr>
              <w:t xml:space="preserve">               Atmospheric</w:t>
            </w:r>
          </w:p>
        </w:tc>
      </w:tr>
      <w:tr w:rsidR="00736A77" w14:paraId="2D94B46D" w14:textId="77777777" w:rsidTr="00736A77">
        <w:tc>
          <w:tcPr>
            <w:tcW w:w="4621" w:type="dxa"/>
            <w:shd w:val="clear" w:color="auto" w:fill="auto"/>
            <w:vAlign w:val="center"/>
          </w:tcPr>
          <w:p w14:paraId="6F8D43C7" w14:textId="77777777" w:rsidR="00C21D01" w:rsidRPr="00736A77" w:rsidRDefault="00C21D01" w:rsidP="00736A77">
            <w:pPr>
              <w:autoSpaceDE w:val="0"/>
              <w:autoSpaceDN w:val="0"/>
              <w:adjustRightInd w:val="0"/>
              <w:spacing w:after="120" w:line="240" w:lineRule="auto"/>
              <w:rPr>
                <w:rFonts w:cs="TimesNewRoman"/>
              </w:rPr>
            </w:pPr>
            <w:r w:rsidRPr="00736A77">
              <w:rPr>
                <w:rFonts w:cs="TimesNewRoman"/>
              </w:rPr>
              <w:t xml:space="preserve">Caverns </w:t>
            </w:r>
          </w:p>
        </w:tc>
        <w:tc>
          <w:tcPr>
            <w:tcW w:w="4621" w:type="dxa"/>
            <w:shd w:val="clear" w:color="auto" w:fill="auto"/>
            <w:vAlign w:val="center"/>
          </w:tcPr>
          <w:p w14:paraId="196E0A7A" w14:textId="77777777" w:rsidR="00C21D01" w:rsidRPr="00736A77" w:rsidRDefault="00C21D01" w:rsidP="00736A77">
            <w:pPr>
              <w:spacing w:after="120" w:line="240" w:lineRule="auto"/>
              <w:rPr>
                <w:rFonts w:cs="TimesNewRoman"/>
              </w:rPr>
            </w:pPr>
            <w:r w:rsidRPr="00736A77">
              <w:rPr>
                <w:rFonts w:cs="TimesNewRoman"/>
              </w:rPr>
              <w:t xml:space="preserve">               Pressurised</w:t>
            </w:r>
          </w:p>
        </w:tc>
      </w:tr>
      <w:tr w:rsidR="00736A77" w14:paraId="58864DD2" w14:textId="77777777" w:rsidTr="00736A77">
        <w:tc>
          <w:tcPr>
            <w:tcW w:w="4621" w:type="dxa"/>
            <w:shd w:val="clear" w:color="auto" w:fill="auto"/>
            <w:vAlign w:val="center"/>
          </w:tcPr>
          <w:p w14:paraId="3CDA85BA" w14:textId="77777777" w:rsidR="00C21D01" w:rsidRPr="00736A77" w:rsidRDefault="00C21D01" w:rsidP="00736A77">
            <w:pPr>
              <w:autoSpaceDE w:val="0"/>
              <w:autoSpaceDN w:val="0"/>
              <w:adjustRightInd w:val="0"/>
              <w:spacing w:after="120" w:line="240" w:lineRule="auto"/>
              <w:rPr>
                <w:rFonts w:cs="TimesNewRoman"/>
              </w:rPr>
            </w:pPr>
            <w:r w:rsidRPr="00736A77">
              <w:rPr>
                <w:rFonts w:cs="TimesNewRoman"/>
              </w:rPr>
              <w:t xml:space="preserve">Caverns – salt leached </w:t>
            </w:r>
          </w:p>
        </w:tc>
        <w:tc>
          <w:tcPr>
            <w:tcW w:w="4621" w:type="dxa"/>
            <w:shd w:val="clear" w:color="auto" w:fill="auto"/>
            <w:vAlign w:val="center"/>
          </w:tcPr>
          <w:p w14:paraId="2648F907" w14:textId="77777777" w:rsidR="00C21D01" w:rsidRPr="00736A77" w:rsidRDefault="00C21D01" w:rsidP="00736A77">
            <w:pPr>
              <w:spacing w:after="120" w:line="240" w:lineRule="auto"/>
              <w:rPr>
                <w:rFonts w:cs="TimesNewRoman"/>
              </w:rPr>
            </w:pPr>
          </w:p>
        </w:tc>
      </w:tr>
      <w:tr w:rsidR="00736A77" w14:paraId="291EC89C" w14:textId="77777777" w:rsidTr="00736A77">
        <w:tc>
          <w:tcPr>
            <w:tcW w:w="9242" w:type="dxa"/>
            <w:gridSpan w:val="2"/>
            <w:shd w:val="clear" w:color="auto" w:fill="auto"/>
            <w:vAlign w:val="center"/>
          </w:tcPr>
          <w:p w14:paraId="336447AF" w14:textId="77777777" w:rsidR="00C21D01" w:rsidRPr="00736A77" w:rsidRDefault="00C21D01" w:rsidP="00736A77">
            <w:pPr>
              <w:spacing w:after="120" w:line="240" w:lineRule="auto"/>
              <w:rPr>
                <w:rFonts w:cs="TimesNewRoman"/>
              </w:rPr>
            </w:pPr>
            <w:r w:rsidRPr="00736A77">
              <w:rPr>
                <w:rFonts w:cs="TimesNewRoman"/>
              </w:rPr>
              <w:t xml:space="preserve">                                                       Containers and storage of containers </w:t>
            </w:r>
          </w:p>
        </w:tc>
      </w:tr>
      <w:tr w:rsidR="00736A77" w14:paraId="4B2938AA" w14:textId="77777777" w:rsidTr="00736A77">
        <w:tc>
          <w:tcPr>
            <w:tcW w:w="4621" w:type="dxa"/>
            <w:shd w:val="clear" w:color="auto" w:fill="auto"/>
            <w:vAlign w:val="center"/>
          </w:tcPr>
          <w:p w14:paraId="1D02DFD1" w14:textId="77777777" w:rsidR="00C21D01" w:rsidRPr="00736A77" w:rsidRDefault="00C21D01" w:rsidP="00736A77">
            <w:pPr>
              <w:autoSpaceDE w:val="0"/>
              <w:autoSpaceDN w:val="0"/>
              <w:adjustRightInd w:val="0"/>
              <w:spacing w:after="120" w:line="240" w:lineRule="auto"/>
              <w:rPr>
                <w:rFonts w:cs="TimesNewRoman"/>
              </w:rPr>
            </w:pPr>
            <w:r w:rsidRPr="00736A77">
              <w:rPr>
                <w:rFonts w:cs="TimesNewRoman"/>
              </w:rPr>
              <w:t xml:space="preserve">Basins and lagoons </w:t>
            </w:r>
          </w:p>
        </w:tc>
        <w:tc>
          <w:tcPr>
            <w:tcW w:w="4621" w:type="dxa"/>
            <w:shd w:val="clear" w:color="auto" w:fill="auto"/>
            <w:vAlign w:val="center"/>
          </w:tcPr>
          <w:p w14:paraId="125111EC" w14:textId="77777777" w:rsidR="00C21D01" w:rsidRPr="00736A77" w:rsidRDefault="00C21D01" w:rsidP="00736A77">
            <w:pPr>
              <w:spacing w:after="120" w:line="240" w:lineRule="auto"/>
              <w:rPr>
                <w:rFonts w:cs="TimesNewRoman"/>
              </w:rPr>
            </w:pPr>
            <w:r w:rsidRPr="00736A77">
              <w:rPr>
                <w:rFonts w:cs="TimesNewRoman"/>
              </w:rPr>
              <w:t xml:space="preserve">              Atmospheric</w:t>
            </w:r>
          </w:p>
        </w:tc>
      </w:tr>
      <w:tr w:rsidR="00736A77" w14:paraId="610873A6" w14:textId="77777777" w:rsidTr="00736A77">
        <w:tc>
          <w:tcPr>
            <w:tcW w:w="4621" w:type="dxa"/>
            <w:shd w:val="clear" w:color="auto" w:fill="auto"/>
            <w:vAlign w:val="center"/>
          </w:tcPr>
          <w:p w14:paraId="076FB8DD" w14:textId="77777777" w:rsidR="00C21D01" w:rsidRPr="00736A77" w:rsidRDefault="00C21D01" w:rsidP="00736A77">
            <w:pPr>
              <w:autoSpaceDE w:val="0"/>
              <w:autoSpaceDN w:val="0"/>
              <w:adjustRightInd w:val="0"/>
              <w:spacing w:after="120" w:line="240" w:lineRule="auto"/>
              <w:rPr>
                <w:rFonts w:cs="TimesNewRoman"/>
              </w:rPr>
            </w:pPr>
            <w:r w:rsidRPr="00736A77">
              <w:rPr>
                <w:rFonts w:cs="TimesNewRoman"/>
              </w:rPr>
              <w:t>Floating storage</w:t>
            </w:r>
          </w:p>
        </w:tc>
        <w:tc>
          <w:tcPr>
            <w:tcW w:w="4621" w:type="dxa"/>
            <w:shd w:val="clear" w:color="auto" w:fill="auto"/>
            <w:vAlign w:val="center"/>
          </w:tcPr>
          <w:p w14:paraId="6413A75C" w14:textId="77777777" w:rsidR="00C21D01" w:rsidRPr="00736A77" w:rsidRDefault="00C21D01" w:rsidP="00736A77">
            <w:pPr>
              <w:spacing w:after="120" w:line="240" w:lineRule="auto"/>
              <w:rPr>
                <w:rFonts w:cs="TimesNewRoman"/>
              </w:rPr>
            </w:pPr>
            <w:r w:rsidRPr="00736A77">
              <w:rPr>
                <w:rFonts w:cs="TimesNewRoman"/>
              </w:rPr>
              <w:t xml:space="preserve">              Atmospheric </w:t>
            </w:r>
          </w:p>
        </w:tc>
      </w:tr>
    </w:tbl>
    <w:p w14:paraId="1C49917B" w14:textId="2547F594" w:rsidR="00C21D01" w:rsidRDefault="00C21D01" w:rsidP="00C21D01">
      <w:pPr>
        <w:tabs>
          <w:tab w:val="left" w:pos="6510"/>
        </w:tabs>
      </w:pPr>
      <w:r>
        <w:t xml:space="preserve">For the storage of solids, </w:t>
      </w:r>
      <w:r w:rsidR="00735EB0">
        <w:t xml:space="preserve">excluding </w:t>
      </w:r>
      <w:r>
        <w:t xml:space="preserve">the open </w:t>
      </w:r>
      <w:r w:rsidR="00772737">
        <w:t xml:space="preserve">storage,  </w:t>
      </w:r>
      <w:r>
        <w:t>sacks/bulked bags, silos/bunkers and specific package of dangerous goods are usually applied.</w:t>
      </w:r>
    </w:p>
    <w:p w14:paraId="4D5EDDEB" w14:textId="77777777" w:rsidR="00C21D01" w:rsidRDefault="00C21D01" w:rsidP="00C21D01">
      <w:pPr>
        <w:tabs>
          <w:tab w:val="left" w:pos="6510"/>
        </w:tabs>
      </w:pPr>
      <w:r>
        <w:t xml:space="preserve">The above are general storage methods applicable to goods as well </w:t>
      </w:r>
      <w:r w:rsidR="00735EB0">
        <w:t xml:space="preserve">as </w:t>
      </w:r>
      <w:r>
        <w:t>to liquid/solid wastes. The main focus should however be towards the storage methods for hazardous wastes due to the fact that any leakage from the relevant facilities will have significant adverse impacts to the environment. In this context any measures aiming at the avoidance of any leakage/release of dangerous emissions from the storage facilities (such as tanks, caverns, silos/bunkers etc.) can be considered as BAT.</w:t>
      </w:r>
    </w:p>
    <w:p w14:paraId="4B747017" w14:textId="77777777" w:rsidR="00C21D01" w:rsidRDefault="00C21D01" w:rsidP="00AA1E0E">
      <w:pPr>
        <w:pStyle w:val="Heading1"/>
        <w:numPr>
          <w:ilvl w:val="0"/>
          <w:numId w:val="15"/>
        </w:numPr>
      </w:pPr>
      <w:bookmarkStart w:id="4" w:name="_Toc436389083"/>
      <w:r>
        <w:t>BAT consideration for the storage of hazardous wastes</w:t>
      </w:r>
      <w:bookmarkEnd w:id="4"/>
    </w:p>
    <w:p w14:paraId="4CFCF587" w14:textId="77777777" w:rsidR="00C21D01" w:rsidRPr="00FF15FF" w:rsidRDefault="00C21D01" w:rsidP="00AA1E0E">
      <w:pPr>
        <w:pStyle w:val="Heading2"/>
        <w:numPr>
          <w:ilvl w:val="1"/>
          <w:numId w:val="43"/>
        </w:numPr>
      </w:pPr>
      <w:bookmarkStart w:id="5" w:name="_Toc436389084"/>
      <w:r w:rsidRPr="00FF15FF">
        <w:t>Siting</w:t>
      </w:r>
      <w:bookmarkEnd w:id="5"/>
    </w:p>
    <w:p w14:paraId="1F640759" w14:textId="77777777" w:rsidR="00C21D01" w:rsidRDefault="00C21D01" w:rsidP="00C21D01">
      <w:r>
        <w:t>The location of a storage facility shall be chosen in such a way that:</w:t>
      </w:r>
    </w:p>
    <w:p w14:paraId="5B7AA9DC" w14:textId="77777777" w:rsidR="00C21D01" w:rsidRPr="00C21D01" w:rsidRDefault="00C21D01" w:rsidP="00736A77">
      <w:pPr>
        <w:pStyle w:val="ListParagraph"/>
        <w:numPr>
          <w:ilvl w:val="0"/>
          <w:numId w:val="3"/>
        </w:numPr>
        <w:spacing w:after="200" w:line="276" w:lineRule="auto"/>
        <w:rPr>
          <w:lang w:val="en-US"/>
        </w:rPr>
      </w:pPr>
      <w:r w:rsidRPr="00C21D01">
        <w:rPr>
          <w:lang w:val="en-US"/>
        </w:rPr>
        <w:t>I</w:t>
      </w:r>
      <w:r w:rsidR="00B675DA">
        <w:rPr>
          <w:lang w:val="en-US"/>
        </w:rPr>
        <w:t>t is easily accessible for fire</w:t>
      </w:r>
      <w:r w:rsidRPr="00C21D01">
        <w:rPr>
          <w:lang w:val="en-US"/>
        </w:rPr>
        <w:t>fighting and other emergency procedures</w:t>
      </w:r>
    </w:p>
    <w:p w14:paraId="0BD35689" w14:textId="77777777" w:rsidR="00C21D01" w:rsidRPr="00C21D01" w:rsidRDefault="00C21D01" w:rsidP="00736A77">
      <w:pPr>
        <w:pStyle w:val="ListParagraph"/>
        <w:numPr>
          <w:ilvl w:val="0"/>
          <w:numId w:val="3"/>
        </w:numPr>
        <w:spacing w:after="200" w:line="276" w:lineRule="auto"/>
        <w:rPr>
          <w:lang w:val="en-US"/>
        </w:rPr>
      </w:pPr>
      <w:r w:rsidRPr="00C21D01">
        <w:rPr>
          <w:lang w:val="en-US"/>
        </w:rPr>
        <w:t>The site is not subject to flooding and heavy storms</w:t>
      </w:r>
    </w:p>
    <w:p w14:paraId="45AB71AD" w14:textId="77777777" w:rsidR="00C21D01" w:rsidRPr="00C21D01" w:rsidRDefault="00C21D01" w:rsidP="00736A77">
      <w:pPr>
        <w:pStyle w:val="ListParagraph"/>
        <w:numPr>
          <w:ilvl w:val="0"/>
          <w:numId w:val="3"/>
        </w:numPr>
        <w:spacing w:after="200" w:line="276" w:lineRule="auto"/>
        <w:rPr>
          <w:lang w:val="en-US"/>
        </w:rPr>
      </w:pPr>
      <w:r w:rsidRPr="00C21D01">
        <w:rPr>
          <w:lang w:val="en-US"/>
        </w:rPr>
        <w:t>The potential for environmental hazards to the quality of surface/ground waters is kept to a minimum</w:t>
      </w:r>
    </w:p>
    <w:p w14:paraId="5D34E49E" w14:textId="77777777" w:rsidR="00C21D01" w:rsidRPr="00FF15FF" w:rsidRDefault="00C21D01" w:rsidP="00AA1E0E">
      <w:pPr>
        <w:pStyle w:val="Heading2"/>
        <w:numPr>
          <w:ilvl w:val="1"/>
          <w:numId w:val="43"/>
        </w:numPr>
      </w:pPr>
      <w:bookmarkStart w:id="6" w:name="_Toc436389085"/>
      <w:r w:rsidRPr="00FF15FF">
        <w:lastRenderedPageBreak/>
        <w:t>Building characteristics/requirements</w:t>
      </w:r>
      <w:bookmarkEnd w:id="6"/>
    </w:p>
    <w:p w14:paraId="51337B62" w14:textId="7B950D36" w:rsidR="00C21D01" w:rsidRPr="00C21D01" w:rsidRDefault="00C21D01" w:rsidP="00736A77">
      <w:pPr>
        <w:pStyle w:val="ListParagraph"/>
        <w:numPr>
          <w:ilvl w:val="0"/>
          <w:numId w:val="4"/>
        </w:numPr>
        <w:spacing w:after="200" w:line="276" w:lineRule="auto"/>
        <w:jc w:val="both"/>
        <w:rPr>
          <w:lang w:val="en-US"/>
        </w:rPr>
      </w:pPr>
      <w:r w:rsidRPr="00C21D01">
        <w:rPr>
          <w:lang w:val="en-US"/>
        </w:rPr>
        <w:t xml:space="preserve">The storage facility must be located </w:t>
      </w:r>
      <w:r w:rsidR="00735EB0">
        <w:rPr>
          <w:lang w:val="en-US"/>
        </w:rPr>
        <w:t>at</w:t>
      </w:r>
      <w:r w:rsidR="00735EB0" w:rsidRPr="00C21D01">
        <w:rPr>
          <w:lang w:val="en-US"/>
        </w:rPr>
        <w:t xml:space="preserve"> </w:t>
      </w:r>
      <w:r w:rsidRPr="00C21D01">
        <w:rPr>
          <w:lang w:val="en-US"/>
        </w:rPr>
        <w:t>a safe distance to the storage places of raw materials, products and to the actual production process units</w:t>
      </w:r>
    </w:p>
    <w:p w14:paraId="3F112D5A" w14:textId="77777777" w:rsidR="00C21D01" w:rsidRPr="00C21D01" w:rsidRDefault="00C21D01" w:rsidP="00736A77">
      <w:pPr>
        <w:pStyle w:val="ListParagraph"/>
        <w:numPr>
          <w:ilvl w:val="0"/>
          <w:numId w:val="4"/>
        </w:numPr>
        <w:spacing w:after="200" w:line="276" w:lineRule="auto"/>
        <w:jc w:val="both"/>
        <w:rPr>
          <w:lang w:val="en-US"/>
        </w:rPr>
      </w:pPr>
      <w:r w:rsidRPr="00C21D01">
        <w:rPr>
          <w:lang w:val="en-US"/>
        </w:rPr>
        <w:t>The construction of the building should secure that stored wastes are protected from heavy rain, floods, fire incidents etc.</w:t>
      </w:r>
    </w:p>
    <w:p w14:paraId="1105ABDE" w14:textId="77777777" w:rsidR="00C21D01" w:rsidRPr="00C21D01" w:rsidRDefault="00C21D01" w:rsidP="00736A77">
      <w:pPr>
        <w:pStyle w:val="ListParagraph"/>
        <w:numPr>
          <w:ilvl w:val="0"/>
          <w:numId w:val="4"/>
        </w:numPr>
        <w:spacing w:after="200" w:line="276" w:lineRule="auto"/>
        <w:jc w:val="both"/>
        <w:rPr>
          <w:lang w:val="en-US"/>
        </w:rPr>
      </w:pPr>
      <w:r w:rsidRPr="00C21D01">
        <w:rPr>
          <w:lang w:val="en-US"/>
        </w:rPr>
        <w:t>Facility’s basement has to be inclined and equipped with run-off collection pipelines</w:t>
      </w:r>
    </w:p>
    <w:p w14:paraId="219F12C8" w14:textId="77777777" w:rsidR="00C21D01" w:rsidRPr="00C21D01" w:rsidRDefault="00C21D01" w:rsidP="00736A77">
      <w:pPr>
        <w:pStyle w:val="ListParagraph"/>
        <w:numPr>
          <w:ilvl w:val="0"/>
          <w:numId w:val="4"/>
        </w:numPr>
        <w:spacing w:after="200" w:line="276" w:lineRule="auto"/>
        <w:jc w:val="both"/>
        <w:rPr>
          <w:lang w:val="en-US"/>
        </w:rPr>
      </w:pPr>
      <w:r w:rsidRPr="00C21D01">
        <w:rPr>
          <w:lang w:val="en-US"/>
        </w:rPr>
        <w:t>It shall be avoided that any feeding pipelines are located underground so that any corrosion incidents can be early detected and repaired</w:t>
      </w:r>
    </w:p>
    <w:p w14:paraId="6EA03FCC" w14:textId="77777777" w:rsidR="00C21D01" w:rsidRPr="00C21D01" w:rsidRDefault="00C21D01" w:rsidP="00736A77">
      <w:pPr>
        <w:pStyle w:val="ListParagraph"/>
        <w:numPr>
          <w:ilvl w:val="0"/>
          <w:numId w:val="4"/>
        </w:numPr>
        <w:spacing w:after="200" w:line="276" w:lineRule="auto"/>
        <w:jc w:val="both"/>
        <w:rPr>
          <w:lang w:val="en-US"/>
        </w:rPr>
      </w:pPr>
      <w:r w:rsidRPr="00C21D01">
        <w:rPr>
          <w:lang w:val="en-US"/>
        </w:rPr>
        <w:t>Safe distance of the storage area from water feeding pipelines, sewers and wastewater treatment plants must be kept</w:t>
      </w:r>
    </w:p>
    <w:p w14:paraId="14BC5758" w14:textId="77777777" w:rsidR="00C21D01" w:rsidRPr="00C21D01" w:rsidRDefault="00C21D01" w:rsidP="00736A77">
      <w:pPr>
        <w:pStyle w:val="ListParagraph"/>
        <w:numPr>
          <w:ilvl w:val="0"/>
          <w:numId w:val="4"/>
        </w:numPr>
        <w:spacing w:after="200" w:line="276" w:lineRule="auto"/>
        <w:jc w:val="both"/>
        <w:rPr>
          <w:lang w:val="en-US"/>
        </w:rPr>
      </w:pPr>
      <w:r w:rsidRPr="00C21D01">
        <w:rPr>
          <w:lang w:val="en-US"/>
        </w:rPr>
        <w:t>Sufficient aeration and lighting of the storage facility must be secured</w:t>
      </w:r>
    </w:p>
    <w:p w14:paraId="186F838B" w14:textId="77777777" w:rsidR="00C21D01" w:rsidRPr="00C21D01" w:rsidRDefault="00C21D01" w:rsidP="00736A77">
      <w:pPr>
        <w:pStyle w:val="ListParagraph"/>
        <w:numPr>
          <w:ilvl w:val="0"/>
          <w:numId w:val="4"/>
        </w:numPr>
        <w:spacing w:after="200" w:line="276" w:lineRule="auto"/>
        <w:jc w:val="both"/>
        <w:rPr>
          <w:lang w:val="en-US"/>
        </w:rPr>
      </w:pPr>
      <w:r w:rsidRPr="00C21D01">
        <w:rPr>
          <w:lang w:val="en-US"/>
        </w:rPr>
        <w:t>Safety precautions (firefighting, setting up of escape routes) have to be incorporated in the design of the storage facilities.</w:t>
      </w:r>
    </w:p>
    <w:p w14:paraId="0916244C" w14:textId="77777777" w:rsidR="00C21D01" w:rsidRPr="00FF15FF" w:rsidRDefault="00C21D01" w:rsidP="00AA1E0E">
      <w:pPr>
        <w:pStyle w:val="Heading2"/>
        <w:numPr>
          <w:ilvl w:val="1"/>
          <w:numId w:val="43"/>
        </w:numPr>
      </w:pPr>
      <w:bookmarkStart w:id="7" w:name="_Toc436389086"/>
      <w:r w:rsidRPr="00FF15FF">
        <w:t>Safety precautions in storage facilities</w:t>
      </w:r>
      <w:bookmarkEnd w:id="7"/>
    </w:p>
    <w:p w14:paraId="317B1EF3" w14:textId="77777777" w:rsidR="00C21D01" w:rsidRPr="00C21D01" w:rsidRDefault="00C21D01" w:rsidP="00736A77">
      <w:pPr>
        <w:pStyle w:val="ListParagraph"/>
        <w:numPr>
          <w:ilvl w:val="0"/>
          <w:numId w:val="5"/>
        </w:numPr>
        <w:spacing w:after="200" w:line="276" w:lineRule="auto"/>
        <w:jc w:val="both"/>
        <w:rPr>
          <w:lang w:val="en-US"/>
        </w:rPr>
      </w:pPr>
      <w:r w:rsidRPr="00C21D01">
        <w:rPr>
          <w:lang w:val="en-US"/>
        </w:rPr>
        <w:t>Substances incompatible to each other have to be segregated/separated before their final storage</w:t>
      </w:r>
    </w:p>
    <w:p w14:paraId="5B5F119D" w14:textId="77777777" w:rsidR="00C21D01" w:rsidRPr="00C21D01" w:rsidRDefault="00C21D01" w:rsidP="00736A77">
      <w:pPr>
        <w:pStyle w:val="ListParagraph"/>
        <w:numPr>
          <w:ilvl w:val="0"/>
          <w:numId w:val="5"/>
        </w:numPr>
        <w:spacing w:after="200" w:line="276" w:lineRule="auto"/>
        <w:jc w:val="both"/>
        <w:rPr>
          <w:lang w:val="en-US"/>
        </w:rPr>
      </w:pPr>
      <w:r w:rsidRPr="00C21D01">
        <w:rPr>
          <w:lang w:val="en-US"/>
        </w:rPr>
        <w:t xml:space="preserve">The storage facility as well as the storage/packaging devices (tanks, containers, bags etc.) must be marked according to international classification systems i.e. the UN classification system, the </w:t>
      </w:r>
      <w:r w:rsidRPr="00B934A4">
        <w:rPr>
          <w:lang w:val="en-US"/>
        </w:rPr>
        <w:t xml:space="preserve">European Agreement concerning the International Carriage of Dangerous Goods by Road – </w:t>
      </w:r>
      <w:r w:rsidRPr="00C21D01">
        <w:rPr>
          <w:lang w:val="en-US"/>
        </w:rPr>
        <w:t xml:space="preserve">ADR, </w:t>
      </w:r>
      <w:r w:rsidRPr="007B21D6">
        <w:rPr>
          <w:lang w:val="en-US"/>
        </w:rPr>
        <w:t>International Maritime Dangerous Goods Code (</w:t>
      </w:r>
      <w:r w:rsidRPr="00C21D01">
        <w:rPr>
          <w:lang w:val="en-US"/>
        </w:rPr>
        <w:t>IMDG)</w:t>
      </w:r>
      <w:r w:rsidRPr="00B934A4">
        <w:rPr>
          <w:lang w:val="en-US"/>
        </w:rPr>
        <w:t xml:space="preserve"> and International Civil Aviation Organisation (ICAO)</w:t>
      </w:r>
    </w:p>
    <w:p w14:paraId="69339CDC" w14:textId="77777777" w:rsidR="00C21D01" w:rsidRPr="00E10286" w:rsidRDefault="00C21D01" w:rsidP="00736A77">
      <w:pPr>
        <w:pStyle w:val="ListParagraph"/>
        <w:numPr>
          <w:ilvl w:val="0"/>
          <w:numId w:val="5"/>
        </w:numPr>
        <w:spacing w:after="200" w:line="276" w:lineRule="auto"/>
        <w:jc w:val="both"/>
        <w:rPr>
          <w:lang w:val="en-US"/>
        </w:rPr>
      </w:pPr>
      <w:r w:rsidRPr="00C21D01">
        <w:rPr>
          <w:rFonts w:eastAsia="MgHelveticaUCPol" w:cs="MgHelveticaUCPol"/>
          <w:lang w:val="en-US"/>
        </w:rPr>
        <w:t xml:space="preserve">Escape routes, </w:t>
      </w:r>
      <w:r w:rsidRPr="00E10286">
        <w:rPr>
          <w:rFonts w:eastAsia="MgHelveticaUCPol" w:cs="MgHelveticaUCPol"/>
          <w:lang w:val="en-US"/>
        </w:rPr>
        <w:t>emergency exits and firefighting equipment places must be clearly marked</w:t>
      </w:r>
    </w:p>
    <w:p w14:paraId="7C15822E" w14:textId="77777777" w:rsidR="00C21D01" w:rsidRPr="00970485" w:rsidRDefault="00C21D01" w:rsidP="00736A77">
      <w:pPr>
        <w:pStyle w:val="ListParagraph"/>
        <w:numPr>
          <w:ilvl w:val="0"/>
          <w:numId w:val="5"/>
        </w:numPr>
        <w:spacing w:after="200" w:line="276" w:lineRule="auto"/>
        <w:jc w:val="both"/>
        <w:rPr>
          <w:lang w:val="en-US"/>
        </w:rPr>
      </w:pPr>
      <w:r w:rsidRPr="00970485">
        <w:rPr>
          <w:rFonts w:eastAsia="MgHelveticaUCPol" w:cs="MgHelveticaUCPol"/>
          <w:lang w:val="en-US"/>
        </w:rPr>
        <w:t>Shading devices or painting of glass surfaces must be performed in order to avoid any deterioration of stored wastes</w:t>
      </w:r>
    </w:p>
    <w:p w14:paraId="60300BE1" w14:textId="77777777" w:rsidR="00C21D01" w:rsidRPr="00E10286" w:rsidRDefault="00C21D01" w:rsidP="00736A77">
      <w:pPr>
        <w:pStyle w:val="ListParagraph"/>
        <w:numPr>
          <w:ilvl w:val="0"/>
          <w:numId w:val="5"/>
        </w:numPr>
        <w:spacing w:after="200" w:line="276" w:lineRule="auto"/>
        <w:jc w:val="both"/>
        <w:rPr>
          <w:lang w:val="en-US"/>
        </w:rPr>
      </w:pPr>
      <w:r w:rsidRPr="00970485">
        <w:rPr>
          <w:rFonts w:eastAsia="MgHelveticaUCPol" w:cs="MgHelveticaUCPol"/>
          <w:lang w:val="en-US"/>
        </w:rPr>
        <w:t xml:space="preserve">Positioning of </w:t>
      </w:r>
      <w:r w:rsidRPr="00B934A4">
        <w:rPr>
          <w:lang w:val="en"/>
        </w:rPr>
        <w:t>lightning rods is essential in case that they are not installed elsewhere in the facility</w:t>
      </w:r>
    </w:p>
    <w:p w14:paraId="2E44A99B" w14:textId="77777777" w:rsidR="00C21D01" w:rsidRPr="00E10286" w:rsidRDefault="00C21D01" w:rsidP="00736A77">
      <w:pPr>
        <w:pStyle w:val="ListParagraph"/>
        <w:numPr>
          <w:ilvl w:val="0"/>
          <w:numId w:val="5"/>
        </w:numPr>
        <w:spacing w:after="200" w:line="276" w:lineRule="auto"/>
        <w:jc w:val="both"/>
        <w:rPr>
          <w:lang w:val="en-US"/>
        </w:rPr>
      </w:pPr>
      <w:r w:rsidRPr="00B934A4">
        <w:rPr>
          <w:lang w:val="en-US"/>
        </w:rPr>
        <w:t>Control/</w:t>
      </w:r>
      <w:r w:rsidRPr="00772737">
        <w:rPr>
          <w:lang w:val="en-GB"/>
        </w:rPr>
        <w:t>alarm</w:t>
      </w:r>
      <w:r w:rsidRPr="00B934A4">
        <w:rPr>
          <w:lang w:val="en-US"/>
        </w:rPr>
        <w:t xml:space="preserve"> </w:t>
      </w:r>
      <w:r w:rsidRPr="00B934A4">
        <w:rPr>
          <w:lang w:val="en-GB"/>
        </w:rPr>
        <w:t>systems</w:t>
      </w:r>
      <w:r w:rsidRPr="00B934A4">
        <w:rPr>
          <w:lang w:val="en-US"/>
        </w:rPr>
        <w:t xml:space="preserve"> for </w:t>
      </w:r>
      <w:r w:rsidRPr="00B934A4">
        <w:rPr>
          <w:lang w:val="en"/>
        </w:rPr>
        <w:t>leakage</w:t>
      </w:r>
      <w:r w:rsidRPr="00B934A4">
        <w:rPr>
          <w:lang w:val="en-US"/>
        </w:rPr>
        <w:t xml:space="preserve"> detection/fire accident have also to be installed</w:t>
      </w:r>
    </w:p>
    <w:p w14:paraId="1B2B643F" w14:textId="77777777" w:rsidR="00C21D01" w:rsidRPr="00FF15FF" w:rsidRDefault="00C21D01" w:rsidP="00AA1E0E">
      <w:pPr>
        <w:pStyle w:val="Heading2"/>
        <w:numPr>
          <w:ilvl w:val="1"/>
          <w:numId w:val="43"/>
        </w:numPr>
      </w:pPr>
      <w:bookmarkStart w:id="8" w:name="_Toc436389087"/>
      <w:r w:rsidRPr="00FF15FF">
        <w:t>Storage tanks</w:t>
      </w:r>
      <w:bookmarkEnd w:id="8"/>
    </w:p>
    <w:p w14:paraId="6AB17C8E" w14:textId="77777777" w:rsidR="00C21D01" w:rsidRPr="00970485" w:rsidRDefault="00C21D01" w:rsidP="00C21D01">
      <w:pPr>
        <w:pStyle w:val="HTMLPreformatted"/>
        <w:jc w:val="both"/>
        <w:rPr>
          <w:rFonts w:ascii="Calibri" w:hAnsi="Calibri"/>
          <w:sz w:val="22"/>
          <w:szCs w:val="22"/>
          <w:lang w:val="el-GR"/>
        </w:rPr>
      </w:pPr>
      <w:r w:rsidRPr="00C21D01">
        <w:rPr>
          <w:rFonts w:ascii="Calibri" w:hAnsi="Calibri"/>
          <w:sz w:val="22"/>
          <w:szCs w:val="22"/>
        </w:rPr>
        <w:t xml:space="preserve">In </w:t>
      </w:r>
      <w:r w:rsidRPr="00E10286">
        <w:rPr>
          <w:rFonts w:ascii="Calibri" w:hAnsi="Calibri"/>
          <w:sz w:val="22"/>
          <w:szCs w:val="22"/>
        </w:rPr>
        <w:t xml:space="preserve">case of </w:t>
      </w:r>
      <w:r w:rsidRPr="00B934A4">
        <w:rPr>
          <w:rFonts w:ascii="Calibri" w:hAnsi="Calibri"/>
          <w:sz w:val="22"/>
          <w:szCs w:val="22"/>
          <w:lang w:val="en"/>
        </w:rPr>
        <w:t>bulk</w:t>
      </w:r>
      <w:r w:rsidRPr="00B934A4">
        <w:rPr>
          <w:rFonts w:ascii="Calibri" w:hAnsi="Calibri"/>
          <w:sz w:val="22"/>
          <w:szCs w:val="22"/>
        </w:rPr>
        <w:t xml:space="preserve"> </w:t>
      </w:r>
      <w:r w:rsidRPr="00E10286">
        <w:rPr>
          <w:rFonts w:ascii="Calibri" w:hAnsi="Calibri"/>
          <w:sz w:val="22"/>
          <w:szCs w:val="22"/>
        </w:rPr>
        <w:t>storage of hazardous wastes in tanks the following measures can be considered as BAT:</w:t>
      </w:r>
    </w:p>
    <w:p w14:paraId="36045237" w14:textId="77777777" w:rsidR="00C21D01" w:rsidRPr="00B934A4" w:rsidRDefault="00C21D01" w:rsidP="0021033A">
      <w:pPr>
        <w:pStyle w:val="HTMLPreformatted"/>
        <w:numPr>
          <w:ilvl w:val="0"/>
          <w:numId w:val="22"/>
        </w:numPr>
        <w:jc w:val="both"/>
        <w:rPr>
          <w:rFonts w:ascii="Calibri" w:hAnsi="Calibri"/>
          <w:sz w:val="22"/>
          <w:szCs w:val="22"/>
        </w:rPr>
      </w:pPr>
      <w:r w:rsidRPr="00B934A4">
        <w:rPr>
          <w:rFonts w:ascii="Calibri" w:hAnsi="Calibri"/>
          <w:sz w:val="22"/>
          <w:szCs w:val="22"/>
        </w:rPr>
        <w:t>The tanks are made either of concrete, sealed either with plastic or metallic cover, or they can be metallic sealed accordingly</w:t>
      </w:r>
    </w:p>
    <w:p w14:paraId="5ED2E0C5" w14:textId="77777777" w:rsidR="00C21D01" w:rsidRPr="00B934A4" w:rsidRDefault="00C21D01" w:rsidP="00736A77">
      <w:pPr>
        <w:pStyle w:val="HTMLPreformatted"/>
        <w:numPr>
          <w:ilvl w:val="0"/>
          <w:numId w:val="6"/>
        </w:numPr>
        <w:jc w:val="both"/>
        <w:rPr>
          <w:rFonts w:ascii="Calibri" w:hAnsi="Calibri"/>
          <w:sz w:val="22"/>
          <w:szCs w:val="22"/>
        </w:rPr>
      </w:pPr>
      <w:r w:rsidRPr="00B934A4">
        <w:rPr>
          <w:rFonts w:ascii="Calibri" w:hAnsi="Calibri"/>
          <w:sz w:val="22"/>
          <w:szCs w:val="22"/>
        </w:rPr>
        <w:t>Open tanks are always placed in a covered area and surrounded by a leakage collection system able to handle at least 30% of the tanks’ capacity</w:t>
      </w:r>
    </w:p>
    <w:p w14:paraId="5B05C8C5" w14:textId="77777777" w:rsidR="00C21D01" w:rsidRPr="00B934A4" w:rsidRDefault="00C21D01" w:rsidP="00736A77">
      <w:pPr>
        <w:pStyle w:val="HTMLPreformatted"/>
        <w:numPr>
          <w:ilvl w:val="0"/>
          <w:numId w:val="6"/>
        </w:numPr>
        <w:jc w:val="both"/>
        <w:rPr>
          <w:rFonts w:ascii="Calibri" w:hAnsi="Calibri"/>
          <w:sz w:val="22"/>
          <w:szCs w:val="22"/>
        </w:rPr>
      </w:pPr>
      <w:r w:rsidRPr="00B934A4">
        <w:rPr>
          <w:rFonts w:ascii="Calibri" w:hAnsi="Calibri"/>
          <w:sz w:val="22"/>
          <w:szCs w:val="22"/>
        </w:rPr>
        <w:t>Aeration systems, level indicators as well as safety devices against overflowing and/or overpressure must be installed</w:t>
      </w:r>
    </w:p>
    <w:p w14:paraId="07F41A4B" w14:textId="77777777" w:rsidR="00C21D01" w:rsidRPr="00B934A4" w:rsidRDefault="00C21D01" w:rsidP="00736A77">
      <w:pPr>
        <w:pStyle w:val="HTMLPreformatted"/>
        <w:numPr>
          <w:ilvl w:val="0"/>
          <w:numId w:val="6"/>
        </w:numPr>
        <w:jc w:val="both"/>
        <w:rPr>
          <w:rFonts w:ascii="Calibri" w:hAnsi="Calibri"/>
          <w:sz w:val="22"/>
          <w:szCs w:val="22"/>
        </w:rPr>
      </w:pPr>
      <w:r w:rsidRPr="00B934A4">
        <w:rPr>
          <w:rFonts w:ascii="Calibri" w:hAnsi="Calibri"/>
          <w:sz w:val="22"/>
          <w:szCs w:val="22"/>
        </w:rPr>
        <w:t>In case of storage of flammable wastes fixed roof tanks have to be used (instead of open tanks)</w:t>
      </w:r>
    </w:p>
    <w:p w14:paraId="3AA151DD" w14:textId="77777777" w:rsidR="00C21D01" w:rsidRPr="00B934A4" w:rsidRDefault="00C21D01" w:rsidP="00736A77">
      <w:pPr>
        <w:pStyle w:val="HTMLPreformatted"/>
        <w:numPr>
          <w:ilvl w:val="0"/>
          <w:numId w:val="6"/>
        </w:numPr>
        <w:jc w:val="both"/>
        <w:rPr>
          <w:rFonts w:ascii="Calibri" w:hAnsi="Calibri"/>
          <w:sz w:val="22"/>
          <w:szCs w:val="22"/>
        </w:rPr>
      </w:pPr>
      <w:r w:rsidRPr="00B934A4">
        <w:rPr>
          <w:rFonts w:ascii="Calibri" w:hAnsi="Calibri"/>
          <w:sz w:val="22"/>
          <w:szCs w:val="22"/>
        </w:rPr>
        <w:lastRenderedPageBreak/>
        <w:t>In case of storage of toxic (T), very toxic (T+) or carcinogenic/mutagenic substances the fixed roof tanks must also be equipped with a vapour treatment installation; for other substances an internal floating roof (direct contact or non-contact) can be installed</w:t>
      </w:r>
    </w:p>
    <w:p w14:paraId="59CE61FA" w14:textId="77777777" w:rsidR="00C21D01" w:rsidRPr="00970485" w:rsidRDefault="00C21D01" w:rsidP="00736A77">
      <w:pPr>
        <w:pStyle w:val="ListParagraph"/>
        <w:numPr>
          <w:ilvl w:val="0"/>
          <w:numId w:val="6"/>
        </w:numPr>
        <w:autoSpaceDE w:val="0"/>
        <w:autoSpaceDN w:val="0"/>
        <w:adjustRightInd w:val="0"/>
        <w:spacing w:after="0" w:line="240" w:lineRule="auto"/>
        <w:jc w:val="both"/>
        <w:rPr>
          <w:rFonts w:cs="TimesNewRoman"/>
          <w:lang w:val="en-US"/>
        </w:rPr>
      </w:pPr>
      <w:r w:rsidRPr="00B934A4">
        <w:rPr>
          <w:lang w:val="en-US"/>
        </w:rPr>
        <w:t xml:space="preserve">Aboveground tanks in which volatile substances are stored have to be painted </w:t>
      </w:r>
      <w:r w:rsidRPr="00E10286">
        <w:rPr>
          <w:rFonts w:cs="TimesNewRoman"/>
          <w:lang w:val="en-US"/>
        </w:rPr>
        <w:t xml:space="preserve">with a </w:t>
      </w:r>
      <w:r w:rsidR="00A449D8" w:rsidRPr="00E10286">
        <w:rPr>
          <w:rFonts w:cs="TimesNewRoman"/>
          <w:lang w:val="en-US"/>
        </w:rPr>
        <w:t>colo</w:t>
      </w:r>
      <w:r w:rsidR="00A449D8" w:rsidRPr="00970485">
        <w:rPr>
          <w:rFonts w:cs="TimesNewRoman"/>
          <w:lang w:val="en-US"/>
        </w:rPr>
        <w:t>ur</w:t>
      </w:r>
      <w:r w:rsidRPr="00970485">
        <w:rPr>
          <w:rFonts w:cs="TimesNewRoman"/>
          <w:lang w:val="en-US"/>
        </w:rPr>
        <w:t xml:space="preserve"> assuring a reflectivity of thermal or light radiation of at least 70 %; they can also be equipped with a solar shield </w:t>
      </w:r>
    </w:p>
    <w:p w14:paraId="5D9193BA" w14:textId="77777777" w:rsidR="00C21D01" w:rsidRDefault="00C21D01" w:rsidP="00AA1E0E">
      <w:pPr>
        <w:pStyle w:val="Heading1"/>
        <w:numPr>
          <w:ilvl w:val="0"/>
          <w:numId w:val="43"/>
        </w:numPr>
      </w:pPr>
      <w:bookmarkStart w:id="9" w:name="_Toc436389088"/>
      <w:r>
        <w:t>Operation of the storage facilities</w:t>
      </w:r>
      <w:bookmarkEnd w:id="9"/>
    </w:p>
    <w:p w14:paraId="34DD3398" w14:textId="77777777" w:rsidR="00C21D01" w:rsidRPr="00FF15FF" w:rsidRDefault="00C21D01" w:rsidP="00AA1E0E">
      <w:pPr>
        <w:pStyle w:val="Heading2"/>
        <w:numPr>
          <w:ilvl w:val="1"/>
          <w:numId w:val="43"/>
        </w:numPr>
      </w:pPr>
      <w:bookmarkStart w:id="10" w:name="_Toc436389089"/>
      <w:r w:rsidRPr="00FF15FF">
        <w:t>Acceptance of delivered wastes</w:t>
      </w:r>
      <w:bookmarkEnd w:id="10"/>
    </w:p>
    <w:p w14:paraId="25110CB6" w14:textId="77777777" w:rsidR="00C21D01" w:rsidRDefault="00C21D01" w:rsidP="00C21D01">
      <w:pPr>
        <w:rPr>
          <w:lang w:val="el-GR"/>
        </w:rPr>
      </w:pPr>
      <w:r>
        <w:t>The operator can accept any waste delivered to the facility if:</w:t>
      </w:r>
    </w:p>
    <w:p w14:paraId="1A216854" w14:textId="77777777" w:rsidR="00C21D01" w:rsidRPr="00C21D01" w:rsidRDefault="00C21D01" w:rsidP="00736A77">
      <w:pPr>
        <w:pStyle w:val="ListParagraph"/>
        <w:numPr>
          <w:ilvl w:val="0"/>
          <w:numId w:val="7"/>
        </w:numPr>
        <w:spacing w:after="200" w:line="276" w:lineRule="auto"/>
        <w:rPr>
          <w:lang w:val="en-US"/>
        </w:rPr>
      </w:pPr>
      <w:r w:rsidRPr="00C21D01">
        <w:rPr>
          <w:lang w:val="en-US"/>
        </w:rPr>
        <w:t xml:space="preserve">The storage facility’s permit clearly foresees the acceptability of the waste (to be delivered) </w:t>
      </w:r>
    </w:p>
    <w:p w14:paraId="0EAC1990" w14:textId="77777777" w:rsidR="00C21D01" w:rsidRPr="00C21D01" w:rsidRDefault="00C21D01" w:rsidP="00736A77">
      <w:pPr>
        <w:pStyle w:val="ListParagraph"/>
        <w:numPr>
          <w:ilvl w:val="0"/>
          <w:numId w:val="7"/>
        </w:numPr>
        <w:spacing w:after="200" w:line="276" w:lineRule="auto"/>
        <w:rPr>
          <w:lang w:val="en-US"/>
        </w:rPr>
      </w:pPr>
      <w:r w:rsidRPr="00C21D01">
        <w:rPr>
          <w:lang w:val="en-US"/>
        </w:rPr>
        <w:t>The accompanying documents of each load (e.g. consignment note) are properly filled in and the delivered quantities are identical with those stated in the consignment note</w:t>
      </w:r>
    </w:p>
    <w:p w14:paraId="7B5D61E1" w14:textId="77777777" w:rsidR="00C21D01" w:rsidRPr="00FF15FF" w:rsidRDefault="00C21D01" w:rsidP="00AA1E0E">
      <w:pPr>
        <w:pStyle w:val="Heading2"/>
        <w:numPr>
          <w:ilvl w:val="1"/>
          <w:numId w:val="43"/>
        </w:numPr>
      </w:pPr>
      <w:bookmarkStart w:id="11" w:name="_Toc436389090"/>
      <w:r w:rsidRPr="00FF15FF">
        <w:t>Management of incidents, overpassing of limit values</w:t>
      </w:r>
      <w:bookmarkEnd w:id="11"/>
    </w:p>
    <w:p w14:paraId="4880FA43" w14:textId="77777777" w:rsidR="00C21D01" w:rsidRPr="00C21D01" w:rsidRDefault="00C21D01" w:rsidP="00736A77">
      <w:pPr>
        <w:pStyle w:val="ListParagraph"/>
        <w:numPr>
          <w:ilvl w:val="0"/>
          <w:numId w:val="8"/>
        </w:numPr>
        <w:spacing w:after="200" w:line="276" w:lineRule="auto"/>
        <w:jc w:val="both"/>
        <w:rPr>
          <w:lang w:val="en-US"/>
        </w:rPr>
      </w:pPr>
      <w:r w:rsidRPr="00C21D01">
        <w:rPr>
          <w:lang w:val="en-US"/>
        </w:rPr>
        <w:t>In case of incidents which lead to violation of the set emission limit values, the operator has to immediately inform the relevant authorities; any recuperation measures have to be immediately implemented</w:t>
      </w:r>
    </w:p>
    <w:p w14:paraId="170DAA31" w14:textId="77777777" w:rsidR="00C21D01" w:rsidRPr="00C21D01" w:rsidRDefault="00C21D01" w:rsidP="00736A77">
      <w:pPr>
        <w:pStyle w:val="ListParagraph"/>
        <w:numPr>
          <w:ilvl w:val="0"/>
          <w:numId w:val="8"/>
        </w:numPr>
        <w:spacing w:after="200" w:line="276" w:lineRule="auto"/>
        <w:jc w:val="both"/>
        <w:rPr>
          <w:lang w:val="en-US"/>
        </w:rPr>
      </w:pPr>
      <w:r w:rsidRPr="00C21D01">
        <w:rPr>
          <w:lang w:val="en-US"/>
        </w:rPr>
        <w:t>In cases of accidents the operator has to immediately cease the facility’s operation and inform the relevant authorities about the incident; in any case the facility will not be operational up to the moment when the authorities will allow it (after inspection)</w:t>
      </w:r>
    </w:p>
    <w:p w14:paraId="0246E914" w14:textId="77777777" w:rsidR="00C21D01" w:rsidRPr="00FF15FF" w:rsidRDefault="00C21D01" w:rsidP="00AA1E0E">
      <w:pPr>
        <w:pStyle w:val="Heading2"/>
        <w:numPr>
          <w:ilvl w:val="1"/>
          <w:numId w:val="43"/>
        </w:numPr>
      </w:pPr>
      <w:bookmarkStart w:id="12" w:name="_Toc436389091"/>
      <w:r w:rsidRPr="00FF15FF">
        <w:t>Operation’s handbook</w:t>
      </w:r>
      <w:bookmarkEnd w:id="12"/>
    </w:p>
    <w:p w14:paraId="75685E7B" w14:textId="2028CF8C" w:rsidR="00C21D01" w:rsidRDefault="00C21D01" w:rsidP="00C21D01">
      <w:r>
        <w:t xml:space="preserve">A </w:t>
      </w:r>
      <w:r w:rsidR="00970485">
        <w:t xml:space="preserve">document </w:t>
      </w:r>
      <w:r>
        <w:t>describing how the proper operation of the storage facility will be maintained has to be drafted and followed accordingly by all those persons who are involved in the overall storage process.</w:t>
      </w:r>
    </w:p>
    <w:p w14:paraId="3FFD9A0F" w14:textId="77777777" w:rsidR="00C21D01" w:rsidRDefault="00C21D01" w:rsidP="00C21D01">
      <w:r>
        <w:t>It should contain:</w:t>
      </w:r>
    </w:p>
    <w:p w14:paraId="7F0C084A" w14:textId="77777777" w:rsidR="00C21D01" w:rsidRPr="00C21D01" w:rsidRDefault="00C21D01" w:rsidP="00736A77">
      <w:pPr>
        <w:pStyle w:val="ListParagraph"/>
        <w:numPr>
          <w:ilvl w:val="0"/>
          <w:numId w:val="9"/>
        </w:numPr>
        <w:spacing w:after="200" w:line="276" w:lineRule="auto"/>
        <w:jc w:val="both"/>
        <w:rPr>
          <w:lang w:val="en-US"/>
        </w:rPr>
      </w:pPr>
      <w:r w:rsidRPr="00C21D01">
        <w:rPr>
          <w:lang w:val="en-US"/>
        </w:rPr>
        <w:t>The obligations/duties of all employees of the facility</w:t>
      </w:r>
    </w:p>
    <w:p w14:paraId="0BA6ECBB" w14:textId="77777777" w:rsidR="00C21D01" w:rsidRPr="00C21D01" w:rsidRDefault="00C21D01" w:rsidP="00736A77">
      <w:pPr>
        <w:pStyle w:val="ListParagraph"/>
        <w:numPr>
          <w:ilvl w:val="0"/>
          <w:numId w:val="9"/>
        </w:numPr>
        <w:spacing w:after="200" w:line="276" w:lineRule="auto"/>
        <w:jc w:val="both"/>
        <w:rPr>
          <w:lang w:val="en-US"/>
        </w:rPr>
      </w:pPr>
      <w:r w:rsidRPr="00C21D01">
        <w:rPr>
          <w:lang w:val="en-US"/>
        </w:rPr>
        <w:t>How any other persons (i.e. users/visitors, transporters, clients) shall behave when entering the facility</w:t>
      </w:r>
    </w:p>
    <w:p w14:paraId="1DD48080" w14:textId="77777777" w:rsidR="00C21D01" w:rsidRPr="00C21D01" w:rsidRDefault="00C21D01" w:rsidP="00736A77">
      <w:pPr>
        <w:pStyle w:val="ListParagraph"/>
        <w:numPr>
          <w:ilvl w:val="0"/>
          <w:numId w:val="9"/>
        </w:numPr>
        <w:spacing w:after="200" w:line="276" w:lineRule="auto"/>
        <w:jc w:val="both"/>
        <w:rPr>
          <w:lang w:val="en-US"/>
        </w:rPr>
      </w:pPr>
      <w:r w:rsidRPr="00C21D01">
        <w:rPr>
          <w:lang w:val="en-US"/>
        </w:rPr>
        <w:t>A plan of the facility containing</w:t>
      </w:r>
    </w:p>
    <w:p w14:paraId="7C527BAC" w14:textId="77777777" w:rsidR="00C21D01" w:rsidRPr="00C21D01" w:rsidRDefault="00C21D01" w:rsidP="00736A77">
      <w:pPr>
        <w:pStyle w:val="ListParagraph"/>
        <w:numPr>
          <w:ilvl w:val="0"/>
          <w:numId w:val="10"/>
        </w:numPr>
        <w:spacing w:after="200" w:line="276" w:lineRule="auto"/>
        <w:jc w:val="both"/>
        <w:rPr>
          <w:lang w:val="en-US"/>
        </w:rPr>
      </w:pPr>
      <w:r w:rsidRPr="00C21D01">
        <w:rPr>
          <w:lang w:val="en-US"/>
        </w:rPr>
        <w:t>A design plan of all installations of the facility</w:t>
      </w:r>
    </w:p>
    <w:p w14:paraId="035F7923" w14:textId="77777777" w:rsidR="00C21D01" w:rsidRDefault="00C21D01" w:rsidP="00736A77">
      <w:pPr>
        <w:pStyle w:val="ListParagraph"/>
        <w:numPr>
          <w:ilvl w:val="0"/>
          <w:numId w:val="10"/>
        </w:numPr>
        <w:spacing w:after="200" w:line="276" w:lineRule="auto"/>
        <w:jc w:val="both"/>
      </w:pPr>
      <w:r>
        <w:t>Types of wastes accepted/stored</w:t>
      </w:r>
    </w:p>
    <w:p w14:paraId="00B6ECBD" w14:textId="77777777" w:rsidR="00C21D01" w:rsidRDefault="00C21D01" w:rsidP="00736A77">
      <w:pPr>
        <w:pStyle w:val="ListParagraph"/>
        <w:numPr>
          <w:ilvl w:val="0"/>
          <w:numId w:val="10"/>
        </w:numPr>
        <w:spacing w:after="200" w:line="276" w:lineRule="auto"/>
        <w:jc w:val="both"/>
      </w:pPr>
      <w:r>
        <w:t>Maximum permissible waste quantities</w:t>
      </w:r>
    </w:p>
    <w:p w14:paraId="04A4CAE8" w14:textId="77777777" w:rsidR="00C21D01" w:rsidRPr="00C21D01" w:rsidRDefault="00C21D01" w:rsidP="00736A77">
      <w:pPr>
        <w:pStyle w:val="ListParagraph"/>
        <w:numPr>
          <w:ilvl w:val="0"/>
          <w:numId w:val="11"/>
        </w:numPr>
        <w:spacing w:after="200" w:line="276" w:lineRule="auto"/>
        <w:jc w:val="both"/>
        <w:rPr>
          <w:lang w:val="en-US"/>
        </w:rPr>
      </w:pPr>
      <w:r w:rsidRPr="00C21D01">
        <w:rPr>
          <w:lang w:val="en-US"/>
        </w:rPr>
        <w:t>Applicable security measures for employees/visitors</w:t>
      </w:r>
    </w:p>
    <w:p w14:paraId="4108DB42" w14:textId="77777777" w:rsidR="00C21D01" w:rsidRDefault="00C21D01" w:rsidP="00736A77">
      <w:pPr>
        <w:pStyle w:val="ListParagraph"/>
        <w:numPr>
          <w:ilvl w:val="0"/>
          <w:numId w:val="11"/>
        </w:numPr>
        <w:spacing w:after="200" w:line="276" w:lineRule="auto"/>
        <w:jc w:val="both"/>
      </w:pPr>
      <w:r>
        <w:t>Security plan of the facility</w:t>
      </w:r>
    </w:p>
    <w:p w14:paraId="0BD04210" w14:textId="77777777" w:rsidR="00F900F2" w:rsidRDefault="00F900F2" w:rsidP="00AA1E0E">
      <w:pPr>
        <w:pStyle w:val="Heading2"/>
        <w:numPr>
          <w:ilvl w:val="1"/>
          <w:numId w:val="43"/>
        </w:numPr>
      </w:pPr>
      <w:bookmarkStart w:id="13" w:name="_Toc436389092"/>
      <w:r w:rsidRPr="00F900F2">
        <w:lastRenderedPageBreak/>
        <w:t>Reporting obligations</w:t>
      </w:r>
      <w:bookmarkEnd w:id="13"/>
    </w:p>
    <w:p w14:paraId="4F831430" w14:textId="77777777" w:rsidR="00F900F2" w:rsidRDefault="00F900F2" w:rsidP="00B934A4">
      <w:pPr>
        <w:spacing w:after="120"/>
      </w:pPr>
      <w:r>
        <w:t>The operator has to keep and continuously update a register of the collected/stored waste quantities. On an annual basis he has to prepare a report which has to be submitted to the relevant authorities containing:</w:t>
      </w:r>
    </w:p>
    <w:p w14:paraId="72AA4E00" w14:textId="77777777" w:rsidR="00C87DE2" w:rsidRDefault="00C87DE2" w:rsidP="00B934A4">
      <w:pPr>
        <w:numPr>
          <w:ilvl w:val="0"/>
          <w:numId w:val="12"/>
        </w:numPr>
        <w:spacing w:after="120"/>
      </w:pPr>
      <w:r>
        <w:t>General information about the facility (name/address, operator’s name)</w:t>
      </w:r>
    </w:p>
    <w:p w14:paraId="0A7F4AAB" w14:textId="77777777" w:rsidR="00C87DE2" w:rsidRDefault="00C87DE2" w:rsidP="00B934A4">
      <w:pPr>
        <w:numPr>
          <w:ilvl w:val="0"/>
          <w:numId w:val="12"/>
        </w:numPr>
        <w:spacing w:after="120"/>
      </w:pPr>
      <w:r>
        <w:t>Types and quantities of stored wastes</w:t>
      </w:r>
    </w:p>
    <w:p w14:paraId="50602E8E" w14:textId="77777777" w:rsidR="009F327E" w:rsidRDefault="009F327E" w:rsidP="00B934A4">
      <w:pPr>
        <w:numPr>
          <w:ilvl w:val="0"/>
          <w:numId w:val="12"/>
        </w:numPr>
        <w:spacing w:after="120"/>
      </w:pPr>
      <w:r>
        <w:t xml:space="preserve">Quantities of in/out wastes per year – destinations of out coming wastes </w:t>
      </w:r>
    </w:p>
    <w:p w14:paraId="14E6CC6A" w14:textId="77777777" w:rsidR="00C87DE2" w:rsidRDefault="00C87DE2" w:rsidP="00B934A4">
      <w:pPr>
        <w:numPr>
          <w:ilvl w:val="0"/>
          <w:numId w:val="12"/>
        </w:numPr>
        <w:spacing w:after="120"/>
      </w:pPr>
      <w:r>
        <w:t>Operational plan + relevant operational checks</w:t>
      </w:r>
    </w:p>
    <w:p w14:paraId="753CB547" w14:textId="77777777" w:rsidR="009F327E" w:rsidRDefault="00C87DE2" w:rsidP="00B934A4">
      <w:pPr>
        <w:numPr>
          <w:ilvl w:val="0"/>
          <w:numId w:val="12"/>
        </w:numPr>
        <w:spacing w:after="120"/>
      </w:pPr>
      <w:r>
        <w:t xml:space="preserve">Measures to combat eventual pollution </w:t>
      </w:r>
      <w:r w:rsidR="009F327E">
        <w:t>incidents</w:t>
      </w:r>
    </w:p>
    <w:p w14:paraId="35035C88" w14:textId="77777777" w:rsidR="009F327E" w:rsidRDefault="009F327E" w:rsidP="00B934A4">
      <w:pPr>
        <w:numPr>
          <w:ilvl w:val="0"/>
          <w:numId w:val="12"/>
        </w:numPr>
        <w:spacing w:after="120"/>
      </w:pPr>
      <w:r>
        <w:t>Measuring systems for emissions</w:t>
      </w:r>
    </w:p>
    <w:p w14:paraId="5D018B12" w14:textId="77777777" w:rsidR="005063EF" w:rsidRDefault="009F327E" w:rsidP="00B934A4">
      <w:pPr>
        <w:numPr>
          <w:ilvl w:val="0"/>
          <w:numId w:val="12"/>
        </w:numPr>
        <w:spacing w:after="120"/>
      </w:pPr>
      <w:r>
        <w:t>Equipment maintenance measures</w:t>
      </w:r>
    </w:p>
    <w:p w14:paraId="1F411E30" w14:textId="77777777" w:rsidR="00C87DE2" w:rsidRDefault="009F327E" w:rsidP="00B934A4">
      <w:pPr>
        <w:numPr>
          <w:ilvl w:val="0"/>
          <w:numId w:val="12"/>
        </w:numPr>
        <w:spacing w:after="120"/>
      </w:pPr>
      <w:r>
        <w:t>Cases of surpassing ELV</w:t>
      </w:r>
      <w:r w:rsidR="005063EF">
        <w:t xml:space="preserve"> – recuperation measures</w:t>
      </w:r>
    </w:p>
    <w:p w14:paraId="202FD974" w14:textId="77777777" w:rsidR="005063EF" w:rsidRPr="00F900F2" w:rsidRDefault="005063EF" w:rsidP="00B934A4">
      <w:pPr>
        <w:numPr>
          <w:ilvl w:val="0"/>
          <w:numId w:val="12"/>
        </w:numPr>
        <w:spacing w:after="120"/>
      </w:pPr>
      <w:r>
        <w:t>Any checks of the facility performed by accredited/certified institutions</w:t>
      </w:r>
    </w:p>
    <w:p w14:paraId="66B5EB97" w14:textId="77777777" w:rsidR="005063EF" w:rsidRDefault="005063EF" w:rsidP="00AA1E0E">
      <w:pPr>
        <w:pStyle w:val="Heading1"/>
        <w:numPr>
          <w:ilvl w:val="0"/>
          <w:numId w:val="43"/>
        </w:numPr>
      </w:pPr>
      <w:bookmarkStart w:id="14" w:name="_Toc436389093"/>
      <w:r>
        <w:t>Closure of a storage facility</w:t>
      </w:r>
      <w:bookmarkEnd w:id="14"/>
    </w:p>
    <w:p w14:paraId="6C1BDF63" w14:textId="77777777" w:rsidR="005063EF" w:rsidRDefault="00ED3787" w:rsidP="005063EF">
      <w:r>
        <w:t>In case that a storage facility will be closed (for any reason) the operator has to report to the relevant authorities the following information:</w:t>
      </w:r>
    </w:p>
    <w:p w14:paraId="0455C983" w14:textId="77777777" w:rsidR="00ED3787" w:rsidRDefault="00ED3787" w:rsidP="00ED3787">
      <w:pPr>
        <w:numPr>
          <w:ilvl w:val="0"/>
          <w:numId w:val="13"/>
        </w:numPr>
      </w:pPr>
      <w:r>
        <w:t>Description of the facility (place, types/quantities of wastes stored over the past years)</w:t>
      </w:r>
    </w:p>
    <w:p w14:paraId="6A205378" w14:textId="77777777" w:rsidR="00ED3787" w:rsidRDefault="00ED3787" w:rsidP="00ED3787">
      <w:pPr>
        <w:numPr>
          <w:ilvl w:val="0"/>
          <w:numId w:val="13"/>
        </w:numPr>
      </w:pPr>
      <w:r>
        <w:t>Any pollution incidents occurred in the past</w:t>
      </w:r>
    </w:p>
    <w:p w14:paraId="752F1B3A" w14:textId="09C02AFB" w:rsidR="00ED3787" w:rsidRDefault="00ED3787" w:rsidP="00ED3787">
      <w:pPr>
        <w:numPr>
          <w:ilvl w:val="0"/>
          <w:numId w:val="13"/>
        </w:numPr>
      </w:pPr>
      <w:r>
        <w:t>Depollution</w:t>
      </w:r>
      <w:r w:rsidR="00E55234">
        <w:t xml:space="preserve"> (removal-treatment of </w:t>
      </w:r>
      <w:r w:rsidR="00B934A4">
        <w:t>pollutants)</w:t>
      </w:r>
      <w:r>
        <w:t>/</w:t>
      </w:r>
      <w:r w:rsidR="00E55234">
        <w:t xml:space="preserve">final </w:t>
      </w:r>
      <w:r>
        <w:t>cleaning</w:t>
      </w:r>
      <w:r w:rsidR="00A45950">
        <w:t xml:space="preserve"> (washing/drying)</w:t>
      </w:r>
      <w:r>
        <w:t>/dismantling of equipment</w:t>
      </w:r>
    </w:p>
    <w:p w14:paraId="2B346AD8" w14:textId="77777777" w:rsidR="00ED3787" w:rsidRDefault="00ED3787" w:rsidP="00ED3787">
      <w:pPr>
        <w:numPr>
          <w:ilvl w:val="0"/>
          <w:numId w:val="13"/>
        </w:numPr>
      </w:pPr>
      <w:r>
        <w:t>The activities/measures implemented for the restoration of the area</w:t>
      </w:r>
    </w:p>
    <w:p w14:paraId="14F3B42B" w14:textId="77777777" w:rsidR="009C2E4A" w:rsidRDefault="006608BB" w:rsidP="00AA1E0E">
      <w:pPr>
        <w:pStyle w:val="Heading1"/>
        <w:numPr>
          <w:ilvl w:val="0"/>
          <w:numId w:val="43"/>
        </w:numPr>
      </w:pPr>
      <w:bookmarkStart w:id="15" w:name="_Toc436389094"/>
      <w:r>
        <w:t>The inspection</w:t>
      </w:r>
      <w:bookmarkEnd w:id="15"/>
    </w:p>
    <w:p w14:paraId="645384F9" w14:textId="77777777" w:rsidR="006608BB" w:rsidRDefault="006608BB" w:rsidP="00AA1E0E">
      <w:pPr>
        <w:pStyle w:val="Heading2"/>
        <w:numPr>
          <w:ilvl w:val="1"/>
          <w:numId w:val="43"/>
        </w:numPr>
      </w:pPr>
      <w:bookmarkStart w:id="16" w:name="_Toc436389095"/>
      <w:r>
        <w:t>Preparation before the inspection</w:t>
      </w:r>
      <w:bookmarkEnd w:id="16"/>
    </w:p>
    <w:p w14:paraId="73213CDD" w14:textId="77777777" w:rsidR="006608BB" w:rsidRDefault="006608BB" w:rsidP="00AA1E0E">
      <w:pPr>
        <w:pStyle w:val="Heading3"/>
        <w:numPr>
          <w:ilvl w:val="2"/>
          <w:numId w:val="43"/>
        </w:numPr>
        <w:rPr>
          <w:color w:val="1F497D"/>
        </w:rPr>
      </w:pPr>
      <w:bookmarkStart w:id="17" w:name="_Toc432780525"/>
      <w:bookmarkStart w:id="18" w:name="_Toc436389096"/>
      <w:r w:rsidRPr="00A94191">
        <w:rPr>
          <w:color w:val="1F497D"/>
        </w:rPr>
        <w:t>Decide on type/duration of inspection</w:t>
      </w:r>
      <w:bookmarkEnd w:id="17"/>
      <w:bookmarkEnd w:id="18"/>
    </w:p>
    <w:p w14:paraId="5D28E684" w14:textId="77777777" w:rsidR="006608BB" w:rsidRDefault="006608BB" w:rsidP="006608BB">
      <w:r>
        <w:t>The inspection team has to decide about:</w:t>
      </w:r>
    </w:p>
    <w:p w14:paraId="05203617" w14:textId="641713F1" w:rsidR="006608BB" w:rsidRPr="006608BB" w:rsidRDefault="006608BB" w:rsidP="006608BB">
      <w:pPr>
        <w:numPr>
          <w:ilvl w:val="0"/>
          <w:numId w:val="18"/>
        </w:numPr>
      </w:pPr>
      <w:r>
        <w:t xml:space="preserve">The </w:t>
      </w:r>
      <w:r w:rsidR="00970485">
        <w:t xml:space="preserve">kind </w:t>
      </w:r>
      <w:r>
        <w:t xml:space="preserve">of the inspection i.e. routine inspection or </w:t>
      </w:r>
      <w:r w:rsidR="00C862C3">
        <w:t>extraordinary (on the basis of complaints)</w:t>
      </w:r>
    </w:p>
    <w:p w14:paraId="3FC7C58E" w14:textId="77777777" w:rsidR="006608BB" w:rsidRDefault="006608BB" w:rsidP="006608BB">
      <w:pPr>
        <w:numPr>
          <w:ilvl w:val="0"/>
          <w:numId w:val="18"/>
        </w:numPr>
      </w:pPr>
      <w:r>
        <w:t>The resources needed (man-power/equipment, safety precautions)</w:t>
      </w:r>
    </w:p>
    <w:p w14:paraId="6DF2B113" w14:textId="77777777" w:rsidR="006608BB" w:rsidRDefault="006608BB" w:rsidP="006608BB">
      <w:pPr>
        <w:numPr>
          <w:ilvl w:val="0"/>
          <w:numId w:val="18"/>
        </w:numPr>
      </w:pPr>
      <w:r>
        <w:lastRenderedPageBreak/>
        <w:t>The practical arrangements i.e. time/duration of inspection, weather conditions</w:t>
      </w:r>
    </w:p>
    <w:p w14:paraId="1280139A" w14:textId="77777777" w:rsidR="00C862C3" w:rsidRDefault="00C862C3" w:rsidP="00AA1E0E">
      <w:pPr>
        <w:pStyle w:val="Heading3"/>
        <w:numPr>
          <w:ilvl w:val="2"/>
          <w:numId w:val="43"/>
        </w:numPr>
        <w:rPr>
          <w:color w:val="1F497D"/>
        </w:rPr>
      </w:pPr>
      <w:bookmarkStart w:id="19" w:name="_Toc432780526"/>
      <w:bookmarkStart w:id="20" w:name="_Toc436389097"/>
      <w:r w:rsidRPr="00325D13">
        <w:rPr>
          <w:color w:val="1F497D"/>
        </w:rPr>
        <w:t>Desk study</w:t>
      </w:r>
      <w:bookmarkEnd w:id="19"/>
      <w:bookmarkEnd w:id="20"/>
    </w:p>
    <w:p w14:paraId="567CAB6C" w14:textId="77777777" w:rsidR="00C862C3" w:rsidRPr="00354BD4" w:rsidRDefault="00C862C3" w:rsidP="00C862C3">
      <w:r>
        <w:t>The collection and evaluation of existing information about the installation is critical for the success of the inspection since it allows the easier formulation of targeted questions for the interview of the operator and the concrete investigation of those unit operations which show the highest potential for non-compliance with the permit conditions.  Examples of information to be collected are listed below:</w:t>
      </w:r>
    </w:p>
    <w:p w14:paraId="07C93C15" w14:textId="77777777" w:rsidR="00C862C3" w:rsidRPr="00DF7A76" w:rsidRDefault="00C862C3" w:rsidP="00C862C3">
      <w:pPr>
        <w:pStyle w:val="ListDash1"/>
        <w:numPr>
          <w:ilvl w:val="0"/>
          <w:numId w:val="20"/>
        </w:numPr>
        <w:spacing w:before="0" w:after="0" w:line="276" w:lineRule="auto"/>
        <w:rPr>
          <w:rFonts w:ascii="Calibri" w:eastAsia="Calibri" w:hAnsi="Calibri" w:cs="Calibri"/>
          <w:sz w:val="22"/>
          <w:szCs w:val="22"/>
        </w:rPr>
      </w:pPr>
      <w:r w:rsidRPr="00DF7A76">
        <w:rPr>
          <w:rFonts w:ascii="Calibri" w:eastAsia="Calibri" w:hAnsi="Calibri" w:cs="Calibri"/>
          <w:sz w:val="22"/>
          <w:szCs w:val="22"/>
        </w:rPr>
        <w:t>Reports of previous inspections of the site</w:t>
      </w:r>
    </w:p>
    <w:p w14:paraId="4E12B00B" w14:textId="77777777" w:rsidR="00C862C3" w:rsidRPr="00DF7A76" w:rsidRDefault="00C862C3" w:rsidP="00C862C3">
      <w:pPr>
        <w:pStyle w:val="ListDash1"/>
        <w:numPr>
          <w:ilvl w:val="0"/>
          <w:numId w:val="20"/>
        </w:numPr>
        <w:spacing w:before="0" w:after="0" w:line="276" w:lineRule="auto"/>
        <w:rPr>
          <w:rFonts w:ascii="Calibri" w:eastAsia="Calibri" w:hAnsi="Calibri" w:cs="Calibri"/>
          <w:sz w:val="22"/>
          <w:szCs w:val="22"/>
        </w:rPr>
      </w:pPr>
      <w:r w:rsidRPr="00DF7A76">
        <w:rPr>
          <w:rFonts w:ascii="Calibri" w:eastAsia="Calibri" w:hAnsi="Calibri" w:cs="Calibri"/>
          <w:sz w:val="22"/>
          <w:szCs w:val="22"/>
        </w:rPr>
        <w:t>The existing permit</w:t>
      </w:r>
    </w:p>
    <w:p w14:paraId="3DF87B99" w14:textId="77777777" w:rsidR="00C862C3" w:rsidRPr="00DF7A76" w:rsidRDefault="00C862C3" w:rsidP="00C862C3">
      <w:pPr>
        <w:pStyle w:val="ListDash1"/>
        <w:numPr>
          <w:ilvl w:val="0"/>
          <w:numId w:val="20"/>
        </w:numPr>
        <w:spacing w:before="0" w:after="0" w:line="276" w:lineRule="auto"/>
        <w:rPr>
          <w:rFonts w:ascii="Calibri" w:eastAsia="Calibri" w:hAnsi="Calibri" w:cs="Calibri"/>
          <w:sz w:val="22"/>
          <w:szCs w:val="22"/>
        </w:rPr>
      </w:pPr>
      <w:r w:rsidRPr="00DF7A76">
        <w:rPr>
          <w:rFonts w:ascii="Calibri" w:eastAsia="Calibri" w:hAnsi="Calibri" w:cs="Calibri"/>
          <w:sz w:val="22"/>
          <w:szCs w:val="22"/>
        </w:rPr>
        <w:t>Environmental Impact Assessment studies available for the site</w:t>
      </w:r>
    </w:p>
    <w:p w14:paraId="00AA821D" w14:textId="77777777" w:rsidR="00C862C3" w:rsidRPr="00DF7A76" w:rsidRDefault="00C862C3" w:rsidP="00C862C3">
      <w:pPr>
        <w:pStyle w:val="ListDash1"/>
        <w:numPr>
          <w:ilvl w:val="0"/>
          <w:numId w:val="20"/>
        </w:numPr>
        <w:spacing w:before="0" w:after="0" w:line="276" w:lineRule="auto"/>
        <w:rPr>
          <w:rFonts w:ascii="Calibri" w:eastAsia="Calibri" w:hAnsi="Calibri" w:cs="Calibri"/>
          <w:sz w:val="22"/>
          <w:szCs w:val="22"/>
        </w:rPr>
      </w:pPr>
      <w:r w:rsidRPr="00DF7A76">
        <w:rPr>
          <w:rFonts w:ascii="Calibri" w:eastAsia="Calibri" w:hAnsi="Calibri" w:cs="Calibri"/>
          <w:sz w:val="22"/>
          <w:szCs w:val="22"/>
        </w:rPr>
        <w:t>Environmental reports submitted by operators</w:t>
      </w:r>
    </w:p>
    <w:p w14:paraId="284E4ABC" w14:textId="77777777" w:rsidR="00C862C3" w:rsidRPr="00DF7A76" w:rsidRDefault="00C862C3" w:rsidP="00C862C3">
      <w:pPr>
        <w:pStyle w:val="ListDash1"/>
        <w:numPr>
          <w:ilvl w:val="0"/>
          <w:numId w:val="20"/>
        </w:numPr>
        <w:spacing w:before="0" w:after="0" w:line="276" w:lineRule="auto"/>
        <w:rPr>
          <w:rFonts w:ascii="Calibri" w:eastAsia="Calibri" w:hAnsi="Calibri" w:cs="Calibri"/>
          <w:sz w:val="22"/>
          <w:szCs w:val="22"/>
        </w:rPr>
      </w:pPr>
      <w:r w:rsidRPr="00DF7A76">
        <w:rPr>
          <w:rFonts w:ascii="Calibri" w:eastAsia="Calibri" w:hAnsi="Calibri" w:cs="Calibri"/>
          <w:sz w:val="22"/>
          <w:szCs w:val="22"/>
        </w:rPr>
        <w:t>Complaints received about the installation</w:t>
      </w:r>
    </w:p>
    <w:p w14:paraId="5E95CA9D" w14:textId="77777777" w:rsidR="00C862C3" w:rsidRPr="005D2F3F" w:rsidRDefault="00C862C3" w:rsidP="005D2F3F">
      <w:pPr>
        <w:pStyle w:val="ListDash1"/>
        <w:numPr>
          <w:ilvl w:val="0"/>
          <w:numId w:val="20"/>
        </w:numPr>
        <w:spacing w:before="0" w:after="0" w:line="276" w:lineRule="auto"/>
        <w:rPr>
          <w:rFonts w:ascii="Calibri" w:eastAsia="Calibri" w:hAnsi="Calibri" w:cs="Calibri"/>
          <w:sz w:val="22"/>
          <w:szCs w:val="22"/>
        </w:rPr>
      </w:pPr>
      <w:r w:rsidRPr="00DF7A76">
        <w:rPr>
          <w:rFonts w:ascii="Calibri" w:eastAsia="Calibri" w:hAnsi="Calibri" w:cs="Calibri"/>
          <w:sz w:val="22"/>
          <w:szCs w:val="22"/>
        </w:rPr>
        <w:t xml:space="preserve">BREF – </w:t>
      </w:r>
      <w:r>
        <w:rPr>
          <w:rFonts w:ascii="Calibri" w:eastAsia="Calibri" w:hAnsi="Calibri" w:cs="Calibri"/>
          <w:sz w:val="22"/>
          <w:szCs w:val="22"/>
        </w:rPr>
        <w:t>Emissions from Storage</w:t>
      </w:r>
      <w:r w:rsidR="005D2F3F">
        <w:rPr>
          <w:rFonts w:ascii="Calibri" w:eastAsia="Calibri" w:hAnsi="Calibri" w:cs="Calibri"/>
          <w:sz w:val="22"/>
          <w:szCs w:val="22"/>
        </w:rPr>
        <w:t xml:space="preserve"> (chapters 3.1, 3.3, 5.1.)</w:t>
      </w:r>
      <w:r>
        <w:rPr>
          <w:rFonts w:ascii="Calibri" w:eastAsia="Calibri" w:hAnsi="Calibri" w:cs="Calibri"/>
          <w:sz w:val="22"/>
          <w:szCs w:val="22"/>
        </w:rPr>
        <w:t xml:space="preserve"> </w:t>
      </w:r>
    </w:p>
    <w:p w14:paraId="338AD6D8" w14:textId="77777777" w:rsidR="00C862C3" w:rsidRPr="00DF7A76" w:rsidRDefault="00C862C3" w:rsidP="00C862C3">
      <w:pPr>
        <w:pStyle w:val="ListDash1"/>
        <w:numPr>
          <w:ilvl w:val="0"/>
          <w:numId w:val="20"/>
        </w:numPr>
        <w:spacing w:before="0" w:after="0" w:line="276" w:lineRule="auto"/>
        <w:rPr>
          <w:rFonts w:ascii="Calibri" w:eastAsia="Calibri" w:hAnsi="Calibri" w:cs="Calibri"/>
          <w:sz w:val="22"/>
          <w:szCs w:val="22"/>
        </w:rPr>
      </w:pPr>
      <w:r w:rsidRPr="00DF7A76">
        <w:rPr>
          <w:rFonts w:ascii="Calibri" w:eastAsia="Calibri" w:hAnsi="Calibri" w:cs="Calibri"/>
          <w:sz w:val="22"/>
          <w:szCs w:val="22"/>
        </w:rPr>
        <w:t>Information on the installation to be inspected received from other competent authorities</w:t>
      </w:r>
    </w:p>
    <w:p w14:paraId="7060EA8B" w14:textId="77777777" w:rsidR="00C862C3" w:rsidRDefault="00C862C3" w:rsidP="00C862C3">
      <w:pPr>
        <w:pStyle w:val="ListDash1"/>
        <w:numPr>
          <w:ilvl w:val="0"/>
          <w:numId w:val="0"/>
        </w:numPr>
        <w:spacing w:before="0" w:after="0" w:line="276" w:lineRule="auto"/>
        <w:rPr>
          <w:rFonts w:ascii="Calibri" w:eastAsia="Calibri" w:hAnsi="Calibri" w:cs="Calibri"/>
        </w:rPr>
      </w:pPr>
    </w:p>
    <w:p w14:paraId="5112BAAD" w14:textId="77777777" w:rsidR="00C862C3" w:rsidRPr="00E55234" w:rsidRDefault="00C862C3" w:rsidP="00C862C3">
      <w:pPr>
        <w:pStyle w:val="ListDash1"/>
        <w:numPr>
          <w:ilvl w:val="0"/>
          <w:numId w:val="0"/>
        </w:numPr>
        <w:spacing w:before="0" w:after="0" w:line="276" w:lineRule="auto"/>
        <w:rPr>
          <w:rFonts w:ascii="Calibri" w:eastAsia="Calibri" w:hAnsi="Calibri" w:cs="Calibri"/>
          <w:sz w:val="22"/>
          <w:szCs w:val="22"/>
        </w:rPr>
      </w:pPr>
      <w:r w:rsidRPr="00E55234">
        <w:rPr>
          <w:rFonts w:ascii="Calibri" w:eastAsia="Calibri" w:hAnsi="Calibri" w:cs="Calibri"/>
          <w:sz w:val="22"/>
          <w:szCs w:val="22"/>
        </w:rPr>
        <w:t>On the basis of the evaluation of the collected information the following has to be prepared:</w:t>
      </w:r>
    </w:p>
    <w:p w14:paraId="56905324" w14:textId="77777777" w:rsidR="00C862C3" w:rsidRPr="00DF7A76" w:rsidRDefault="005B33AE" w:rsidP="00C862C3">
      <w:pPr>
        <w:pStyle w:val="ListDash1"/>
        <w:numPr>
          <w:ilvl w:val="0"/>
          <w:numId w:val="21"/>
        </w:numPr>
        <w:spacing w:before="0" w:after="0" w:line="276" w:lineRule="auto"/>
        <w:rPr>
          <w:rFonts w:ascii="Calibri" w:eastAsia="Calibri" w:hAnsi="Calibri" w:cs="Calibri"/>
          <w:sz w:val="22"/>
          <w:szCs w:val="22"/>
        </w:rPr>
      </w:pPr>
      <w:r>
        <w:rPr>
          <w:rFonts w:ascii="Calibri" w:eastAsia="Calibri" w:hAnsi="Calibri" w:cs="Calibri"/>
          <w:sz w:val="22"/>
          <w:szCs w:val="22"/>
        </w:rPr>
        <w:t xml:space="preserve">A </w:t>
      </w:r>
      <w:r w:rsidR="00C862C3" w:rsidRPr="00DF7A76">
        <w:rPr>
          <w:rFonts w:ascii="Calibri" w:eastAsia="Calibri" w:hAnsi="Calibri" w:cs="Calibri"/>
          <w:sz w:val="22"/>
          <w:szCs w:val="22"/>
        </w:rPr>
        <w:t>comprehensive questionnaire which will be used for the operator’s interview</w:t>
      </w:r>
    </w:p>
    <w:p w14:paraId="79D2732D" w14:textId="77777777" w:rsidR="00C862C3" w:rsidRPr="00DF7A76" w:rsidRDefault="005B33AE" w:rsidP="00C862C3">
      <w:pPr>
        <w:pStyle w:val="ListDash1"/>
        <w:numPr>
          <w:ilvl w:val="0"/>
          <w:numId w:val="21"/>
        </w:numPr>
        <w:spacing w:before="0" w:after="0" w:line="276" w:lineRule="auto"/>
        <w:rPr>
          <w:rFonts w:ascii="Calibri" w:eastAsia="Calibri" w:hAnsi="Calibri" w:cs="Calibri"/>
          <w:sz w:val="22"/>
          <w:szCs w:val="22"/>
        </w:rPr>
      </w:pPr>
      <w:r w:rsidRPr="00DF7A76">
        <w:rPr>
          <w:rFonts w:ascii="Calibri" w:eastAsia="Calibri" w:hAnsi="Calibri" w:cs="Calibri"/>
          <w:sz w:val="22"/>
          <w:szCs w:val="22"/>
        </w:rPr>
        <w:t>An</w:t>
      </w:r>
      <w:r w:rsidR="00C862C3" w:rsidRPr="00DF7A76">
        <w:rPr>
          <w:rFonts w:ascii="Calibri" w:eastAsia="Calibri" w:hAnsi="Calibri" w:cs="Calibri"/>
          <w:sz w:val="22"/>
          <w:szCs w:val="22"/>
        </w:rPr>
        <w:t xml:space="preserve"> outline of the “critical” </w:t>
      </w:r>
      <w:r w:rsidR="005D2F3F">
        <w:rPr>
          <w:rFonts w:ascii="Calibri" w:eastAsia="Calibri" w:hAnsi="Calibri" w:cs="Calibri"/>
          <w:sz w:val="22"/>
          <w:szCs w:val="22"/>
        </w:rPr>
        <w:t>issues to be discussed with the operator (e.g. safety pre</w:t>
      </w:r>
      <w:r w:rsidR="00B867ED">
        <w:rPr>
          <w:rFonts w:ascii="Calibri" w:eastAsia="Calibri" w:hAnsi="Calibri" w:cs="Calibri"/>
          <w:sz w:val="22"/>
          <w:szCs w:val="22"/>
        </w:rPr>
        <w:t>cautions, packaging of dangerous substances, harmful incidents occurred etc.)</w:t>
      </w:r>
    </w:p>
    <w:p w14:paraId="19998328" w14:textId="77777777" w:rsidR="00C862C3" w:rsidRPr="00DF7A76" w:rsidRDefault="005B33AE" w:rsidP="00C862C3">
      <w:pPr>
        <w:pStyle w:val="ListDash1"/>
        <w:numPr>
          <w:ilvl w:val="0"/>
          <w:numId w:val="21"/>
        </w:numPr>
        <w:spacing w:before="0" w:after="0" w:line="276" w:lineRule="auto"/>
        <w:rPr>
          <w:rFonts w:ascii="Calibri" w:eastAsia="Calibri" w:hAnsi="Calibri" w:cs="Calibri"/>
          <w:sz w:val="22"/>
          <w:szCs w:val="22"/>
        </w:rPr>
      </w:pPr>
      <w:r w:rsidRPr="00DF7A76">
        <w:rPr>
          <w:rFonts w:ascii="Calibri" w:eastAsia="Calibri" w:hAnsi="Calibri" w:cs="Calibri"/>
          <w:sz w:val="22"/>
          <w:szCs w:val="22"/>
        </w:rPr>
        <w:t>The</w:t>
      </w:r>
      <w:r w:rsidR="00C862C3" w:rsidRPr="00DF7A76">
        <w:rPr>
          <w:rFonts w:ascii="Calibri" w:eastAsia="Calibri" w:hAnsi="Calibri" w:cs="Calibri"/>
          <w:sz w:val="22"/>
          <w:szCs w:val="22"/>
        </w:rPr>
        <w:t xml:space="preserve"> list of documentation to be provided by the operato</w:t>
      </w:r>
      <w:r w:rsidR="00B867ED">
        <w:rPr>
          <w:rFonts w:ascii="Calibri" w:eastAsia="Calibri" w:hAnsi="Calibri" w:cs="Calibri"/>
          <w:sz w:val="22"/>
          <w:szCs w:val="22"/>
        </w:rPr>
        <w:t xml:space="preserve">r (e.g. </w:t>
      </w:r>
      <w:r w:rsidR="00C862C3" w:rsidRPr="00DF7A76">
        <w:rPr>
          <w:rFonts w:ascii="Calibri" w:eastAsia="Calibri" w:hAnsi="Calibri" w:cs="Calibri"/>
          <w:sz w:val="22"/>
          <w:szCs w:val="22"/>
        </w:rPr>
        <w:t xml:space="preserve"> annual reports submitted to the authorities)</w:t>
      </w:r>
    </w:p>
    <w:p w14:paraId="3149481C" w14:textId="77777777" w:rsidR="00C862C3" w:rsidRPr="00DF7A76" w:rsidRDefault="005B33AE" w:rsidP="00C862C3">
      <w:pPr>
        <w:pStyle w:val="ListDash1"/>
        <w:numPr>
          <w:ilvl w:val="0"/>
          <w:numId w:val="21"/>
        </w:numPr>
        <w:spacing w:before="0" w:after="0" w:line="276" w:lineRule="auto"/>
        <w:rPr>
          <w:rFonts w:ascii="Calibri" w:eastAsia="Calibri" w:hAnsi="Calibri" w:cs="Calibri"/>
          <w:sz w:val="22"/>
          <w:szCs w:val="22"/>
        </w:rPr>
      </w:pPr>
      <w:r>
        <w:rPr>
          <w:rFonts w:ascii="Calibri" w:eastAsia="Calibri" w:hAnsi="Calibri" w:cs="Calibri"/>
          <w:sz w:val="22"/>
          <w:szCs w:val="22"/>
        </w:rPr>
        <w:t>T</w:t>
      </w:r>
      <w:r w:rsidR="00C862C3" w:rsidRPr="00DF7A76">
        <w:rPr>
          <w:rFonts w:ascii="Calibri" w:eastAsia="Calibri" w:hAnsi="Calibri" w:cs="Calibri"/>
          <w:sz w:val="22"/>
          <w:szCs w:val="22"/>
        </w:rPr>
        <w:t>he inspection report template (tailor-made for the installation) to be filled in at the end of the inspection</w:t>
      </w:r>
    </w:p>
    <w:p w14:paraId="636024F3" w14:textId="77777777" w:rsidR="00C862C3" w:rsidRPr="00DF7A76" w:rsidRDefault="00C862C3" w:rsidP="00C862C3">
      <w:pPr>
        <w:pStyle w:val="ListDash1"/>
        <w:numPr>
          <w:ilvl w:val="0"/>
          <w:numId w:val="21"/>
        </w:numPr>
        <w:spacing w:before="0" w:after="0" w:line="276" w:lineRule="auto"/>
        <w:rPr>
          <w:rFonts w:ascii="Calibri" w:eastAsia="Calibri" w:hAnsi="Calibri" w:cs="Calibri"/>
          <w:sz w:val="22"/>
          <w:szCs w:val="22"/>
        </w:rPr>
      </w:pPr>
      <w:r w:rsidRPr="00DF7A76">
        <w:rPr>
          <w:rFonts w:ascii="Calibri" w:eastAsia="Calibri" w:hAnsi="Calibri" w:cs="Calibri"/>
          <w:sz w:val="22"/>
          <w:szCs w:val="22"/>
        </w:rPr>
        <w:t>Agenda of inspection.</w:t>
      </w:r>
    </w:p>
    <w:p w14:paraId="7A7662C1" w14:textId="77777777" w:rsidR="00C862C3" w:rsidRDefault="00C862C3" w:rsidP="00C862C3"/>
    <w:p w14:paraId="2AB77635" w14:textId="77777777" w:rsidR="0006629A" w:rsidRDefault="0006629A" w:rsidP="00AA1E0E">
      <w:pPr>
        <w:pStyle w:val="Heading2"/>
        <w:numPr>
          <w:ilvl w:val="1"/>
          <w:numId w:val="43"/>
        </w:numPr>
        <w:rPr>
          <w:lang w:val="ro-RO"/>
        </w:rPr>
      </w:pPr>
      <w:bookmarkStart w:id="21" w:name="_Toc432780527"/>
      <w:bookmarkStart w:id="22" w:name="_Toc436389098"/>
      <w:r>
        <w:rPr>
          <w:lang w:val="ro-RO"/>
        </w:rPr>
        <w:t>On site inspection</w:t>
      </w:r>
      <w:bookmarkEnd w:id="21"/>
      <w:bookmarkEnd w:id="22"/>
    </w:p>
    <w:p w14:paraId="5B3E9EE7" w14:textId="77777777" w:rsidR="00E97ECA" w:rsidRDefault="00E97ECA" w:rsidP="00E97ECA">
      <w:pPr>
        <w:rPr>
          <w:lang w:val="ro-RO"/>
        </w:rPr>
      </w:pPr>
      <w:r>
        <w:rPr>
          <w:lang w:val="ro-RO"/>
        </w:rPr>
        <w:t>The operating/environmental conditions set in the issued permit will be the „guidance” throughout the inspection.</w:t>
      </w:r>
    </w:p>
    <w:p w14:paraId="0C62E0FB" w14:textId="77777777" w:rsidR="00E97ECA" w:rsidRDefault="00E97ECA" w:rsidP="00AA1E0E">
      <w:pPr>
        <w:pStyle w:val="Heading3"/>
        <w:numPr>
          <w:ilvl w:val="2"/>
          <w:numId w:val="43"/>
        </w:numPr>
        <w:rPr>
          <w:color w:val="1F497D"/>
          <w:lang w:val="ro-RO"/>
        </w:rPr>
      </w:pPr>
      <w:bookmarkStart w:id="23" w:name="_Toc432780528"/>
      <w:bookmarkStart w:id="24" w:name="_Toc436389099"/>
      <w:r w:rsidRPr="00325D13">
        <w:rPr>
          <w:color w:val="1F497D"/>
          <w:lang w:val="ro-RO"/>
        </w:rPr>
        <w:t>Main questions for inspection</w:t>
      </w:r>
      <w:bookmarkEnd w:id="23"/>
      <w:bookmarkEnd w:id="24"/>
    </w:p>
    <w:p w14:paraId="485DC796" w14:textId="77777777" w:rsidR="0021033A" w:rsidRDefault="0021033A" w:rsidP="0021033A">
      <w:pPr>
        <w:pStyle w:val="Heading4"/>
        <w:rPr>
          <w:color w:val="1F497D"/>
        </w:rPr>
      </w:pPr>
      <w:bookmarkStart w:id="25" w:name="_Toc432780529"/>
      <w:bookmarkStart w:id="26" w:name="_Toc436389100"/>
      <w:r w:rsidRPr="00AA0D4E">
        <w:rPr>
          <w:color w:val="1F497D"/>
        </w:rPr>
        <w:t xml:space="preserve">Critical </w:t>
      </w:r>
      <w:bookmarkEnd w:id="25"/>
      <w:r>
        <w:rPr>
          <w:color w:val="1F497D"/>
        </w:rPr>
        <w:t>issues to be inspected</w:t>
      </w:r>
      <w:bookmarkEnd w:id="26"/>
    </w:p>
    <w:p w14:paraId="50BEAD7E" w14:textId="77777777" w:rsidR="00A01249" w:rsidRPr="00A01249" w:rsidRDefault="00BE4564" w:rsidP="00A01249">
      <w:pPr>
        <w:numPr>
          <w:ilvl w:val="0"/>
          <w:numId w:val="24"/>
        </w:numPr>
      </w:pPr>
      <w:r>
        <w:rPr>
          <w:b/>
        </w:rPr>
        <w:t xml:space="preserve">Safety precautions </w:t>
      </w:r>
    </w:p>
    <w:p w14:paraId="3E12991C" w14:textId="77777777" w:rsidR="00BE4564" w:rsidRDefault="00BE4564" w:rsidP="00BE4564">
      <w:pPr>
        <w:numPr>
          <w:ilvl w:val="0"/>
          <w:numId w:val="28"/>
        </w:numPr>
      </w:pPr>
      <w:r>
        <w:t>Check whether the m</w:t>
      </w:r>
      <w:r w:rsidR="00D51775">
        <w:t>arking of storage facilities and of packaging devices of hazardous wastes</w:t>
      </w:r>
      <w:r>
        <w:t xml:space="preserve"> is made according to the international standards</w:t>
      </w:r>
    </w:p>
    <w:p w14:paraId="6A8894F2" w14:textId="77777777" w:rsidR="00BE4564" w:rsidRDefault="00BE4564" w:rsidP="00BE4564">
      <w:pPr>
        <w:numPr>
          <w:ilvl w:val="0"/>
          <w:numId w:val="28"/>
        </w:numPr>
      </w:pPr>
      <w:r>
        <w:t>Inspect the marking/visibility</w:t>
      </w:r>
      <w:r w:rsidR="00D51775">
        <w:t xml:space="preserve"> of escape routes, </w:t>
      </w:r>
      <w:r>
        <w:t xml:space="preserve">the </w:t>
      </w:r>
      <w:r w:rsidR="00D51775">
        <w:t>safe placing of firefighting equipment</w:t>
      </w:r>
    </w:p>
    <w:p w14:paraId="14C6F696" w14:textId="77777777" w:rsidR="00BE4564" w:rsidRDefault="00BE4564" w:rsidP="00BE4564">
      <w:pPr>
        <w:numPr>
          <w:ilvl w:val="0"/>
          <w:numId w:val="28"/>
        </w:numPr>
      </w:pPr>
      <w:r>
        <w:lastRenderedPageBreak/>
        <w:t>Inspect the storage units within the facility to understand to which extent</w:t>
      </w:r>
      <w:r w:rsidR="00D51775">
        <w:t xml:space="preserve">  incompatible (to each other) wastes</w:t>
      </w:r>
      <w:r>
        <w:t xml:space="preserve"> are properly segregated</w:t>
      </w:r>
    </w:p>
    <w:p w14:paraId="2FEE96D5" w14:textId="6464F82A" w:rsidR="00BE4564" w:rsidRDefault="00BE4564" w:rsidP="00BE4564">
      <w:pPr>
        <w:numPr>
          <w:ilvl w:val="0"/>
          <w:numId w:val="28"/>
        </w:numPr>
      </w:pPr>
      <w:r>
        <w:t>Check the p</w:t>
      </w:r>
      <w:r w:rsidR="00D51775">
        <w:t>ositioning of lightning rods</w:t>
      </w:r>
      <w:r>
        <w:t xml:space="preserve"> (if needed: eventually rods </w:t>
      </w:r>
      <w:r w:rsidR="00E10286">
        <w:t xml:space="preserve">could </w:t>
      </w:r>
      <w:r>
        <w:t>have been installed in other places but they are sufficient for the facility as well</w:t>
      </w:r>
      <w:r w:rsidR="00E10286">
        <w:t>)</w:t>
      </w:r>
    </w:p>
    <w:p w14:paraId="6F1D4803" w14:textId="77777777" w:rsidR="00BE4564" w:rsidRDefault="00BE4564" w:rsidP="00BE4564">
      <w:pPr>
        <w:numPr>
          <w:ilvl w:val="0"/>
          <w:numId w:val="28"/>
        </w:numPr>
      </w:pPr>
      <w:r>
        <w:t>Check the level of operability of the alarm systems (leakage/fire)</w:t>
      </w:r>
    </w:p>
    <w:p w14:paraId="516084BD" w14:textId="77777777" w:rsidR="00BE4564" w:rsidRPr="00BE4564" w:rsidRDefault="00BE4564" w:rsidP="00BE4564">
      <w:pPr>
        <w:numPr>
          <w:ilvl w:val="0"/>
          <w:numId w:val="24"/>
        </w:numPr>
        <w:spacing w:before="240"/>
      </w:pPr>
      <w:r>
        <w:rPr>
          <w:b/>
        </w:rPr>
        <w:t>Storage tanks (if any)</w:t>
      </w:r>
    </w:p>
    <w:p w14:paraId="7ED124FE" w14:textId="77777777" w:rsidR="00BE4564" w:rsidRDefault="00BE4564" w:rsidP="00BE4564">
      <w:pPr>
        <w:numPr>
          <w:ilvl w:val="0"/>
          <w:numId w:val="30"/>
        </w:numPr>
        <w:spacing w:before="240"/>
      </w:pPr>
      <w:r>
        <w:t>Check whether flammable liquids are stored properly (fixed roof tanks)</w:t>
      </w:r>
    </w:p>
    <w:p w14:paraId="3885186A" w14:textId="77777777" w:rsidR="00BE4564" w:rsidRDefault="00BE4564" w:rsidP="00BE4564">
      <w:pPr>
        <w:numPr>
          <w:ilvl w:val="0"/>
          <w:numId w:val="30"/>
        </w:numPr>
        <w:spacing w:before="240"/>
      </w:pPr>
      <w:r>
        <w:t>Check whether proper leakage</w:t>
      </w:r>
      <w:r w:rsidR="00A449D8">
        <w:t xml:space="preserve"> collection systems are placed around open tanks</w:t>
      </w:r>
      <w:r w:rsidR="006F6917">
        <w:t xml:space="preserve"> and where any leakages are discharged (treatment plant?)</w:t>
      </w:r>
    </w:p>
    <w:p w14:paraId="650662F6" w14:textId="77777777" w:rsidR="00D04EE9" w:rsidRDefault="00A449D8" w:rsidP="00D04EE9">
      <w:pPr>
        <w:numPr>
          <w:ilvl w:val="0"/>
          <w:numId w:val="30"/>
        </w:numPr>
        <w:spacing w:before="240"/>
      </w:pPr>
      <w:r>
        <w:t>If carcinogenic or other hazardous wastes are stored in tanks the installation and proper operation of a vapour treatment system has to be checked</w:t>
      </w:r>
    </w:p>
    <w:p w14:paraId="410F6A02" w14:textId="77777777" w:rsidR="00D04EE9" w:rsidRDefault="00D04EE9" w:rsidP="00D04EE9">
      <w:pPr>
        <w:numPr>
          <w:ilvl w:val="0"/>
          <w:numId w:val="24"/>
        </w:numPr>
        <w:spacing w:before="240"/>
        <w:rPr>
          <w:b/>
        </w:rPr>
      </w:pPr>
      <w:r>
        <w:rPr>
          <w:b/>
        </w:rPr>
        <w:t>Overall management of the facility</w:t>
      </w:r>
    </w:p>
    <w:p w14:paraId="0762A51F" w14:textId="77777777" w:rsidR="00D04EE9" w:rsidRDefault="00D04EE9" w:rsidP="00D04EE9">
      <w:pPr>
        <w:numPr>
          <w:ilvl w:val="0"/>
          <w:numId w:val="31"/>
        </w:numPr>
        <w:spacing w:before="240"/>
      </w:pPr>
      <w:r>
        <w:t>Check the existence of a regulation/handbook for the facility’s operation and to which extent it is updated</w:t>
      </w:r>
    </w:p>
    <w:p w14:paraId="6E655A4B" w14:textId="77777777" w:rsidR="00D04EE9" w:rsidRDefault="00D04EE9" w:rsidP="00D04EE9">
      <w:pPr>
        <w:numPr>
          <w:ilvl w:val="0"/>
          <w:numId w:val="31"/>
        </w:numPr>
        <w:spacing w:before="240"/>
      </w:pPr>
      <w:r>
        <w:t xml:space="preserve">Check the consignment notes delivered to the facility: they will give an </w:t>
      </w:r>
      <w:r w:rsidR="00FC1CAB">
        <w:t>insight to the types and quantities of hazardous wastes delivered to the installation and must be identical with the quantities’ register of the facility</w:t>
      </w:r>
      <w:r w:rsidR="00010A06">
        <w:t xml:space="preserve"> (as a matter of fact </w:t>
      </w:r>
      <w:r w:rsidR="00010A06" w:rsidRPr="00395347">
        <w:rPr>
          <w:u w:val="single"/>
        </w:rPr>
        <w:t xml:space="preserve">this task is essential  to </w:t>
      </w:r>
      <w:r w:rsidR="00395347" w:rsidRPr="00395347">
        <w:rPr>
          <w:u w:val="single"/>
        </w:rPr>
        <w:t>reduce/ban the illegal transport/market of waste</w:t>
      </w:r>
      <w:r w:rsidR="00395347">
        <w:t>) – check incoming/outgoing waste quantities</w:t>
      </w:r>
      <w:r w:rsidR="005B33AE">
        <w:t>: they must be identical with the delivered consignment notes! – check facility’s register</w:t>
      </w:r>
    </w:p>
    <w:p w14:paraId="4145ECC0" w14:textId="77777777" w:rsidR="00FC1CAB" w:rsidRDefault="00FC1CAB" w:rsidP="00D04EE9">
      <w:pPr>
        <w:numPr>
          <w:ilvl w:val="0"/>
          <w:numId w:val="31"/>
        </w:numPr>
        <w:spacing w:before="240"/>
      </w:pPr>
      <w:r>
        <w:t>On the basis of the information of the annual reports (desk study) and in case of occurred incidents of pollution/fire inspect to which extent the operator has taken the necessary measures to combat similar incidents in the future</w:t>
      </w:r>
    </w:p>
    <w:p w14:paraId="3298652E" w14:textId="77777777" w:rsidR="00FC1CAB" w:rsidRDefault="00FC1CAB" w:rsidP="00D04EE9">
      <w:pPr>
        <w:numPr>
          <w:ilvl w:val="0"/>
          <w:numId w:val="31"/>
        </w:numPr>
        <w:spacing w:before="240"/>
      </w:pPr>
      <w:r>
        <w:t>Check the operational level of emissions detecting devices</w:t>
      </w:r>
      <w:r w:rsidR="005B33AE">
        <w:t>.</w:t>
      </w:r>
    </w:p>
    <w:p w14:paraId="1B6E70FA" w14:textId="77777777" w:rsidR="008D3F2C" w:rsidRDefault="008D3F2C" w:rsidP="00AA1E0E">
      <w:pPr>
        <w:pStyle w:val="Heading2"/>
        <w:numPr>
          <w:ilvl w:val="1"/>
          <w:numId w:val="43"/>
        </w:numPr>
        <w:rPr>
          <w:lang w:val="ro-RO"/>
        </w:rPr>
      </w:pPr>
      <w:bookmarkStart w:id="27" w:name="_Toc432780530"/>
      <w:bookmarkStart w:id="28" w:name="_Toc436389101"/>
      <w:r>
        <w:rPr>
          <w:lang w:val="ro-RO"/>
        </w:rPr>
        <w:t>After the inspection</w:t>
      </w:r>
      <w:bookmarkEnd w:id="27"/>
      <w:bookmarkEnd w:id="28"/>
    </w:p>
    <w:p w14:paraId="76F0E36F" w14:textId="77777777" w:rsidR="008D3F2C" w:rsidRDefault="008D3F2C" w:rsidP="00AA1E0E">
      <w:pPr>
        <w:pStyle w:val="Heading3"/>
        <w:numPr>
          <w:ilvl w:val="2"/>
          <w:numId w:val="43"/>
        </w:numPr>
        <w:rPr>
          <w:color w:val="1F497D"/>
          <w:lang w:val="ro-RO"/>
        </w:rPr>
      </w:pPr>
      <w:bookmarkStart w:id="29" w:name="_Toc432780531"/>
      <w:bookmarkStart w:id="30" w:name="_Toc436389102"/>
      <w:r w:rsidRPr="00E55654">
        <w:rPr>
          <w:color w:val="1F497D"/>
          <w:lang w:val="ro-RO"/>
        </w:rPr>
        <w:t>Inspection reporting</w:t>
      </w:r>
      <w:bookmarkEnd w:id="29"/>
      <w:bookmarkEnd w:id="30"/>
    </w:p>
    <w:p w14:paraId="12521782" w14:textId="77777777" w:rsidR="008D3F2C" w:rsidRDefault="008D3F2C" w:rsidP="008D3F2C">
      <w:pPr>
        <w:rPr>
          <w:lang w:val="ro-RO"/>
        </w:rPr>
      </w:pPr>
      <w:r>
        <w:rPr>
          <w:lang w:val="ro-RO"/>
        </w:rPr>
        <w:t>At the end of the inspection and returning back to the Inspectorate’s offices a report has to be prepared which shall contain 3 main parts:</w:t>
      </w:r>
    </w:p>
    <w:p w14:paraId="725C8534" w14:textId="77777777" w:rsidR="008D3F2C" w:rsidRPr="00D41810" w:rsidRDefault="008D3F2C" w:rsidP="008D3F2C">
      <w:pPr>
        <w:numPr>
          <w:ilvl w:val="0"/>
          <w:numId w:val="35"/>
        </w:numPr>
        <w:rPr>
          <w:u w:val="single"/>
          <w:lang w:val="ro-RO"/>
        </w:rPr>
      </w:pPr>
      <w:r w:rsidRPr="00953CC7">
        <w:rPr>
          <w:u w:val="single"/>
          <w:lang w:val="ro-RO"/>
        </w:rPr>
        <w:t>Baseline of the inspection</w:t>
      </w:r>
    </w:p>
    <w:p w14:paraId="626F17D2" w14:textId="77777777" w:rsidR="008D3F2C" w:rsidRPr="00C93260" w:rsidRDefault="008D3F2C" w:rsidP="008D3F2C">
      <w:pPr>
        <w:pStyle w:val="Lijstalinea2"/>
        <w:numPr>
          <w:ilvl w:val="0"/>
          <w:numId w:val="33"/>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Inspection basis (permit, legal regulations)</w:t>
      </w:r>
    </w:p>
    <w:p w14:paraId="5AF1BDE9" w14:textId="77777777" w:rsidR="008D3F2C" w:rsidRPr="00C93260" w:rsidRDefault="008D3F2C" w:rsidP="008D3F2C">
      <w:pPr>
        <w:pStyle w:val="Lijstalinea2"/>
        <w:numPr>
          <w:ilvl w:val="0"/>
          <w:numId w:val="33"/>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Competent inspection authority, cooperating inspection authorities</w:t>
      </w:r>
    </w:p>
    <w:p w14:paraId="070F7FB2" w14:textId="77777777" w:rsidR="008D3F2C" w:rsidRPr="00C93260" w:rsidRDefault="008D3F2C" w:rsidP="008D3F2C">
      <w:pPr>
        <w:pStyle w:val="Lijstalinea2"/>
        <w:numPr>
          <w:ilvl w:val="0"/>
          <w:numId w:val="33"/>
        </w:numPr>
        <w:spacing w:line="300" w:lineRule="atLeast"/>
        <w:contextualSpacing/>
        <w:jc w:val="both"/>
        <w:rPr>
          <w:rFonts w:ascii="Calibri" w:hAnsi="Calibri" w:cs="Calibri"/>
          <w:sz w:val="22"/>
          <w:szCs w:val="22"/>
          <w:lang w:eastAsia="ar-SA"/>
        </w:rPr>
      </w:pPr>
      <w:r>
        <w:rPr>
          <w:rFonts w:ascii="Calibri" w:hAnsi="Calibri" w:cs="Calibri"/>
          <w:sz w:val="22"/>
          <w:szCs w:val="22"/>
          <w:lang w:eastAsia="ar-SA"/>
        </w:rPr>
        <w:lastRenderedPageBreak/>
        <w:t xml:space="preserve">Kind of installation </w:t>
      </w:r>
      <w:r w:rsidR="006D15A1">
        <w:rPr>
          <w:rFonts w:ascii="Calibri" w:hAnsi="Calibri" w:cs="Calibri"/>
          <w:sz w:val="22"/>
          <w:szCs w:val="22"/>
          <w:lang w:eastAsia="ar-SA"/>
        </w:rPr>
        <w:t>(storage of hazardous wastes)</w:t>
      </w:r>
    </w:p>
    <w:p w14:paraId="78A2804A" w14:textId="77777777" w:rsidR="008D3F2C" w:rsidRPr="00C93260" w:rsidRDefault="008D3F2C" w:rsidP="008D3F2C">
      <w:pPr>
        <w:pStyle w:val="Lijstalinea2"/>
        <w:numPr>
          <w:ilvl w:val="0"/>
          <w:numId w:val="33"/>
        </w:numPr>
        <w:spacing w:line="300" w:lineRule="atLeast"/>
        <w:contextualSpacing/>
        <w:jc w:val="both"/>
        <w:rPr>
          <w:rFonts w:ascii="Calibri" w:hAnsi="Calibri" w:cs="Calibri"/>
          <w:i/>
          <w:sz w:val="22"/>
          <w:szCs w:val="22"/>
          <w:lang w:eastAsia="ar-SA"/>
        </w:rPr>
      </w:pPr>
      <w:r w:rsidRPr="00C93260">
        <w:rPr>
          <w:rFonts w:ascii="Calibri" w:hAnsi="Calibri" w:cs="Calibri"/>
          <w:sz w:val="22"/>
          <w:szCs w:val="22"/>
          <w:lang w:eastAsia="ar-SA"/>
        </w:rPr>
        <w:t>Operator (Name of the company)</w:t>
      </w:r>
    </w:p>
    <w:p w14:paraId="0D2092AB" w14:textId="77777777" w:rsidR="008D3F2C" w:rsidRPr="00C93260" w:rsidRDefault="008D3F2C" w:rsidP="008D3F2C">
      <w:pPr>
        <w:pStyle w:val="Lijstalinea2"/>
        <w:numPr>
          <w:ilvl w:val="0"/>
          <w:numId w:val="33"/>
        </w:numPr>
        <w:spacing w:line="300" w:lineRule="atLeast"/>
        <w:contextualSpacing/>
        <w:jc w:val="both"/>
        <w:rPr>
          <w:rFonts w:ascii="Calibri" w:hAnsi="Calibri" w:cs="Calibri"/>
          <w:i/>
          <w:sz w:val="22"/>
          <w:szCs w:val="22"/>
          <w:lang w:eastAsia="ar-SA"/>
        </w:rPr>
      </w:pPr>
      <w:r w:rsidRPr="00C93260">
        <w:rPr>
          <w:rFonts w:ascii="Calibri" w:hAnsi="Calibri" w:cs="Calibri"/>
          <w:sz w:val="22"/>
          <w:szCs w:val="22"/>
          <w:lang w:eastAsia="ar-SA"/>
        </w:rPr>
        <w:t>Address</w:t>
      </w:r>
    </w:p>
    <w:p w14:paraId="35A7604C" w14:textId="77777777" w:rsidR="008D3F2C" w:rsidRPr="00C93260" w:rsidRDefault="008D3F2C" w:rsidP="008D3F2C">
      <w:pPr>
        <w:pStyle w:val="Lijstalinea2"/>
        <w:numPr>
          <w:ilvl w:val="0"/>
          <w:numId w:val="33"/>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Date of inspection</w:t>
      </w:r>
    </w:p>
    <w:p w14:paraId="71260398" w14:textId="77777777" w:rsidR="008D3F2C" w:rsidRPr="00C93260" w:rsidRDefault="008D3F2C" w:rsidP="008D3F2C">
      <w:pPr>
        <w:pStyle w:val="Lijstalinea2"/>
        <w:numPr>
          <w:ilvl w:val="0"/>
          <w:numId w:val="33"/>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Length of inspection time</w:t>
      </w:r>
    </w:p>
    <w:p w14:paraId="5A64E311" w14:textId="77777777" w:rsidR="008D3F2C" w:rsidRPr="00C93260" w:rsidRDefault="008D3F2C" w:rsidP="008D3F2C">
      <w:pPr>
        <w:pStyle w:val="Lijstalinea2"/>
        <w:numPr>
          <w:ilvl w:val="0"/>
          <w:numId w:val="33"/>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Scope of the inspection (e. g. integrated inspection, media that were inspected, parts of the installation that were inspected)</w:t>
      </w:r>
    </w:p>
    <w:p w14:paraId="6B67DEF6" w14:textId="77777777" w:rsidR="008D3F2C" w:rsidRDefault="008D3F2C" w:rsidP="008D3F2C">
      <w:pPr>
        <w:pStyle w:val="Lijstalinea2"/>
        <w:numPr>
          <w:ilvl w:val="0"/>
          <w:numId w:val="33"/>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Expected or unexpected inspection</w:t>
      </w:r>
    </w:p>
    <w:p w14:paraId="0AE170C4" w14:textId="77777777" w:rsidR="008D3F2C" w:rsidRDefault="008D3F2C" w:rsidP="008D3F2C">
      <w:pPr>
        <w:pStyle w:val="Lijstalinea2"/>
        <w:spacing w:line="300" w:lineRule="atLeast"/>
        <w:contextualSpacing/>
        <w:jc w:val="both"/>
        <w:rPr>
          <w:rFonts w:ascii="Calibri" w:hAnsi="Calibri" w:cs="Calibri"/>
          <w:sz w:val="22"/>
          <w:szCs w:val="22"/>
          <w:lang w:eastAsia="ar-SA"/>
        </w:rPr>
      </w:pPr>
    </w:p>
    <w:p w14:paraId="05AFCA2D" w14:textId="77777777" w:rsidR="008D3F2C" w:rsidRDefault="008D3F2C" w:rsidP="008D3F2C">
      <w:pPr>
        <w:pStyle w:val="Lijstalinea2"/>
        <w:numPr>
          <w:ilvl w:val="0"/>
          <w:numId w:val="34"/>
        </w:numPr>
        <w:spacing w:line="300" w:lineRule="atLeast"/>
        <w:contextualSpacing/>
        <w:jc w:val="both"/>
        <w:rPr>
          <w:rFonts w:ascii="Calibri" w:hAnsi="Calibri" w:cs="Calibri"/>
          <w:sz w:val="22"/>
          <w:szCs w:val="22"/>
          <w:u w:val="single"/>
          <w:lang w:eastAsia="ar-SA"/>
        </w:rPr>
      </w:pPr>
      <w:r w:rsidRPr="00953CC7">
        <w:rPr>
          <w:rFonts w:ascii="Calibri" w:hAnsi="Calibri" w:cs="Calibri"/>
          <w:sz w:val="22"/>
          <w:szCs w:val="22"/>
          <w:u w:val="single"/>
          <w:lang w:eastAsia="ar-SA"/>
        </w:rPr>
        <w:t>Inspection’s results</w:t>
      </w:r>
    </w:p>
    <w:p w14:paraId="43EBD1F3" w14:textId="77777777" w:rsidR="008D3F2C" w:rsidRPr="00953CC7" w:rsidRDefault="008D3F2C" w:rsidP="008D3F2C">
      <w:pPr>
        <w:pStyle w:val="Lijstalinea2"/>
        <w:spacing w:line="300" w:lineRule="atLeast"/>
        <w:ind w:left="720"/>
        <w:contextualSpacing/>
        <w:jc w:val="both"/>
        <w:rPr>
          <w:rFonts w:ascii="Calibri" w:hAnsi="Calibri" w:cs="Calibri"/>
          <w:sz w:val="22"/>
          <w:szCs w:val="22"/>
          <w:u w:val="single"/>
          <w:lang w:eastAsia="ar-SA"/>
        </w:rPr>
      </w:pPr>
    </w:p>
    <w:p w14:paraId="48E23A8F" w14:textId="77777777" w:rsidR="008D3F2C" w:rsidRPr="00553B59" w:rsidRDefault="008D3F2C" w:rsidP="008D3F2C">
      <w:pPr>
        <w:pStyle w:val="Lijstalinea2"/>
        <w:numPr>
          <w:ilvl w:val="0"/>
          <w:numId w:val="38"/>
        </w:numPr>
        <w:spacing w:line="300" w:lineRule="atLeast"/>
        <w:contextualSpacing/>
        <w:jc w:val="both"/>
        <w:rPr>
          <w:rFonts w:ascii="Calibri" w:hAnsi="Calibri" w:cs="Calibri"/>
          <w:sz w:val="22"/>
          <w:szCs w:val="22"/>
          <w:lang w:eastAsia="ar-SA"/>
        </w:rPr>
      </w:pPr>
      <w:r w:rsidRPr="00553B59">
        <w:rPr>
          <w:rFonts w:ascii="Calibri" w:hAnsi="Calibri" w:cs="Calibri"/>
          <w:sz w:val="22"/>
          <w:szCs w:val="22"/>
          <w:lang w:eastAsia="ar-SA"/>
        </w:rPr>
        <w:t xml:space="preserve">No or only minor non-compliances </w:t>
      </w:r>
    </w:p>
    <w:p w14:paraId="29ED4D47" w14:textId="77777777" w:rsidR="008D3F2C" w:rsidRPr="00553B59" w:rsidRDefault="008D3F2C" w:rsidP="008D3F2C">
      <w:pPr>
        <w:pStyle w:val="Lijstalinea2"/>
        <w:numPr>
          <w:ilvl w:val="0"/>
          <w:numId w:val="32"/>
        </w:numPr>
        <w:spacing w:line="300" w:lineRule="atLeast"/>
        <w:contextualSpacing/>
        <w:jc w:val="both"/>
        <w:rPr>
          <w:rFonts w:ascii="Calibri" w:hAnsi="Calibri" w:cs="Calibri"/>
          <w:sz w:val="22"/>
          <w:szCs w:val="22"/>
          <w:lang w:eastAsia="ar-SA"/>
        </w:rPr>
      </w:pPr>
      <w:r w:rsidRPr="00553B59">
        <w:rPr>
          <w:rFonts w:ascii="Calibri" w:hAnsi="Calibri" w:cs="Calibri"/>
          <w:sz w:val="22"/>
          <w:szCs w:val="22"/>
          <w:lang w:eastAsia="ar-SA"/>
        </w:rPr>
        <w:t xml:space="preserve">Significant or relevant </w:t>
      </w:r>
      <w:r w:rsidRPr="00553B59">
        <w:rPr>
          <w:rFonts w:ascii="Calibri" w:hAnsi="Calibri" w:cs="Calibri"/>
          <w:sz w:val="22"/>
          <w:szCs w:val="22"/>
          <w:lang w:val="en-GB" w:eastAsia="ar-SA"/>
        </w:rPr>
        <w:t>non-compliances</w:t>
      </w:r>
    </w:p>
    <w:p w14:paraId="0FBA61A8" w14:textId="77777777" w:rsidR="008D3F2C" w:rsidRPr="00953CC7" w:rsidRDefault="008D3F2C" w:rsidP="008D3F2C">
      <w:pPr>
        <w:pStyle w:val="Lijstalinea2"/>
        <w:numPr>
          <w:ilvl w:val="0"/>
          <w:numId w:val="32"/>
        </w:numPr>
        <w:spacing w:line="300" w:lineRule="atLeast"/>
        <w:contextualSpacing/>
        <w:jc w:val="both"/>
        <w:rPr>
          <w:rFonts w:ascii="Calibri" w:hAnsi="Calibri" w:cs="Calibri"/>
          <w:sz w:val="22"/>
          <w:szCs w:val="22"/>
          <w:lang w:eastAsia="ar-SA"/>
        </w:rPr>
      </w:pPr>
      <w:r w:rsidRPr="00553B59">
        <w:rPr>
          <w:rFonts w:ascii="Calibri" w:hAnsi="Calibri" w:cs="Calibri"/>
          <w:sz w:val="22"/>
          <w:szCs w:val="22"/>
          <w:lang w:eastAsia="ar-SA"/>
        </w:rPr>
        <w:t xml:space="preserve">Serious or important </w:t>
      </w:r>
      <w:r w:rsidRPr="00553B59">
        <w:rPr>
          <w:rFonts w:ascii="Calibri" w:hAnsi="Calibri" w:cs="Calibri"/>
          <w:sz w:val="22"/>
          <w:szCs w:val="22"/>
          <w:lang w:val="en-GB" w:eastAsia="ar-SA"/>
        </w:rPr>
        <w:t>non-compliances</w:t>
      </w:r>
    </w:p>
    <w:p w14:paraId="7C411ABB" w14:textId="77777777" w:rsidR="008D3F2C" w:rsidRPr="00953CC7" w:rsidRDefault="008D3F2C" w:rsidP="008D3F2C">
      <w:pPr>
        <w:pStyle w:val="Lijstalinea2"/>
        <w:spacing w:line="300" w:lineRule="atLeast"/>
        <w:ind w:left="720"/>
        <w:contextualSpacing/>
        <w:jc w:val="both"/>
        <w:rPr>
          <w:rFonts w:ascii="Calibri" w:hAnsi="Calibri" w:cs="Calibri"/>
          <w:sz w:val="22"/>
          <w:szCs w:val="22"/>
          <w:lang w:eastAsia="ar-SA"/>
        </w:rPr>
      </w:pPr>
    </w:p>
    <w:p w14:paraId="68AB7AAE" w14:textId="77777777" w:rsidR="008D3F2C" w:rsidRPr="00AA1E0E" w:rsidRDefault="008D3F2C" w:rsidP="00AA1E0E">
      <w:pPr>
        <w:pStyle w:val="Lijstalinea2"/>
        <w:numPr>
          <w:ilvl w:val="0"/>
          <w:numId w:val="36"/>
        </w:numPr>
        <w:spacing w:line="300" w:lineRule="atLeast"/>
        <w:contextualSpacing/>
        <w:jc w:val="both"/>
        <w:rPr>
          <w:rFonts w:ascii="Calibri" w:hAnsi="Calibri" w:cs="Calibri"/>
          <w:sz w:val="22"/>
          <w:szCs w:val="22"/>
          <w:u w:val="single"/>
          <w:lang w:eastAsia="ar-SA"/>
        </w:rPr>
      </w:pPr>
      <w:r w:rsidRPr="00953CC7">
        <w:rPr>
          <w:rFonts w:ascii="Calibri" w:hAnsi="Calibri" w:cs="Calibri"/>
          <w:sz w:val="22"/>
          <w:szCs w:val="22"/>
          <w:u w:val="single"/>
          <w:lang w:eastAsia="ar-SA"/>
        </w:rPr>
        <w:t>Recommended corrective measures</w:t>
      </w:r>
    </w:p>
    <w:p w14:paraId="158E6411" w14:textId="77777777" w:rsidR="008D3F2C" w:rsidRPr="009A7891" w:rsidRDefault="006D15A1" w:rsidP="008D3F2C">
      <w:pPr>
        <w:pStyle w:val="Lijstalinea2"/>
        <w:numPr>
          <w:ilvl w:val="0"/>
          <w:numId w:val="37"/>
        </w:numPr>
        <w:spacing w:line="300" w:lineRule="atLeast"/>
        <w:contextualSpacing/>
        <w:jc w:val="both"/>
        <w:rPr>
          <w:rFonts w:ascii="Calibri" w:hAnsi="Calibri" w:cs="Calibri"/>
          <w:sz w:val="22"/>
          <w:szCs w:val="22"/>
          <w:lang w:eastAsia="ar-SA"/>
        </w:rPr>
      </w:pPr>
      <w:r>
        <w:rPr>
          <w:rFonts w:ascii="Calibri" w:hAnsi="Calibri" w:cs="Calibri"/>
          <w:sz w:val="22"/>
          <w:szCs w:val="22"/>
          <w:lang w:eastAsia="ar-SA"/>
        </w:rPr>
        <w:t>No or only corrective measures</w:t>
      </w:r>
      <w:r w:rsidR="008D3F2C" w:rsidRPr="009A7891">
        <w:rPr>
          <w:rFonts w:ascii="Calibri" w:hAnsi="Calibri" w:cs="Calibri"/>
          <w:sz w:val="22"/>
          <w:szCs w:val="22"/>
          <w:lang w:eastAsia="ar-SA"/>
        </w:rPr>
        <w:t xml:space="preserve"> </w:t>
      </w:r>
    </w:p>
    <w:p w14:paraId="12A1A783" w14:textId="77777777" w:rsidR="008D3F2C" w:rsidRPr="009A7891" w:rsidRDefault="008D3F2C" w:rsidP="008D3F2C">
      <w:pPr>
        <w:pStyle w:val="Lijstalinea2"/>
        <w:numPr>
          <w:ilvl w:val="0"/>
          <w:numId w:val="37"/>
        </w:numPr>
        <w:spacing w:line="300" w:lineRule="atLeast"/>
        <w:contextualSpacing/>
        <w:jc w:val="both"/>
        <w:rPr>
          <w:rFonts w:ascii="Calibri" w:hAnsi="Calibri" w:cs="Calibri"/>
          <w:sz w:val="22"/>
          <w:szCs w:val="22"/>
          <w:lang w:eastAsia="ar-SA"/>
        </w:rPr>
      </w:pPr>
      <w:r w:rsidRPr="009A7891">
        <w:rPr>
          <w:rFonts w:ascii="Calibri" w:hAnsi="Calibri" w:cs="Calibri"/>
          <w:sz w:val="22"/>
          <w:szCs w:val="22"/>
          <w:lang w:eastAsia="ar-SA"/>
        </w:rPr>
        <w:t xml:space="preserve">Significant or relevant </w:t>
      </w:r>
      <w:r w:rsidR="006D15A1">
        <w:rPr>
          <w:rFonts w:ascii="Calibri" w:hAnsi="Calibri" w:cs="Calibri"/>
          <w:sz w:val="22"/>
          <w:szCs w:val="22"/>
          <w:lang w:val="en-GB" w:eastAsia="ar-SA"/>
        </w:rPr>
        <w:t>corrective measures</w:t>
      </w:r>
    </w:p>
    <w:p w14:paraId="5EA3FD11" w14:textId="77777777" w:rsidR="008D3F2C" w:rsidRPr="006D15A1" w:rsidRDefault="008D3F2C" w:rsidP="008D3F2C">
      <w:pPr>
        <w:pStyle w:val="Lijstalinea2"/>
        <w:numPr>
          <w:ilvl w:val="0"/>
          <w:numId w:val="37"/>
        </w:numPr>
        <w:spacing w:line="300" w:lineRule="atLeast"/>
        <w:contextualSpacing/>
        <w:jc w:val="both"/>
        <w:rPr>
          <w:rFonts w:ascii="Calibri" w:hAnsi="Calibri" w:cs="Calibri"/>
          <w:sz w:val="22"/>
          <w:szCs w:val="22"/>
          <w:lang w:eastAsia="ar-SA"/>
        </w:rPr>
      </w:pPr>
      <w:r w:rsidRPr="009A7891">
        <w:rPr>
          <w:rFonts w:ascii="Calibri" w:hAnsi="Calibri" w:cs="Calibri"/>
          <w:sz w:val="22"/>
          <w:szCs w:val="22"/>
          <w:lang w:eastAsia="ar-SA"/>
        </w:rPr>
        <w:t xml:space="preserve">Serious or important </w:t>
      </w:r>
      <w:r w:rsidR="006D15A1">
        <w:rPr>
          <w:rFonts w:ascii="Calibri" w:hAnsi="Calibri" w:cs="Calibri"/>
          <w:sz w:val="22"/>
          <w:szCs w:val="22"/>
          <w:lang w:val="en-GB" w:eastAsia="ar-SA"/>
        </w:rPr>
        <w:t>corrective measures</w:t>
      </w:r>
    </w:p>
    <w:p w14:paraId="54306305" w14:textId="77777777" w:rsidR="006D15A1" w:rsidRDefault="006D15A1" w:rsidP="006D15A1">
      <w:pPr>
        <w:pStyle w:val="Lijstalinea2"/>
        <w:spacing w:line="300" w:lineRule="atLeast"/>
        <w:contextualSpacing/>
        <w:jc w:val="both"/>
        <w:rPr>
          <w:rFonts w:ascii="Calibri" w:hAnsi="Calibri" w:cs="Calibri"/>
          <w:sz w:val="22"/>
          <w:szCs w:val="22"/>
          <w:lang w:val="en-GB" w:eastAsia="ar-SA"/>
        </w:rPr>
      </w:pPr>
    </w:p>
    <w:p w14:paraId="5F539B98" w14:textId="77777777" w:rsidR="00E551F9" w:rsidRDefault="00E551F9" w:rsidP="00AA1E0E">
      <w:pPr>
        <w:pStyle w:val="Heading3"/>
        <w:numPr>
          <w:ilvl w:val="2"/>
          <w:numId w:val="43"/>
        </w:numPr>
        <w:rPr>
          <w:color w:val="1F497D"/>
          <w:lang w:val="ro-RO"/>
        </w:rPr>
      </w:pPr>
      <w:bookmarkStart w:id="31" w:name="_Toc432780532"/>
      <w:bookmarkStart w:id="32" w:name="_Toc436389103"/>
      <w:r w:rsidRPr="00E55654">
        <w:rPr>
          <w:color w:val="1F497D"/>
          <w:lang w:val="ro-RO"/>
        </w:rPr>
        <w:t>Inspection recording</w:t>
      </w:r>
      <w:bookmarkEnd w:id="31"/>
      <w:bookmarkEnd w:id="32"/>
    </w:p>
    <w:p w14:paraId="2584FBD3" w14:textId="77777777" w:rsidR="00E551F9" w:rsidRPr="009678DB" w:rsidRDefault="00E551F9" w:rsidP="00E551F9">
      <w:pPr>
        <w:rPr>
          <w:lang w:val="ro-RO"/>
        </w:rPr>
      </w:pPr>
      <w:r>
        <w:rPr>
          <w:lang w:val="ro-RO"/>
        </w:rPr>
        <w:t>The inspection report and any other additional material used for the preparation of the inspection can be stored and made accessible to any relevant authorities for their information.</w:t>
      </w:r>
    </w:p>
    <w:p w14:paraId="79BD8CD0" w14:textId="77777777" w:rsidR="00E551F9" w:rsidRPr="00E551F9" w:rsidRDefault="00E551F9" w:rsidP="00E551F9">
      <w:pPr>
        <w:rPr>
          <w:lang w:val="ro-RO"/>
        </w:rPr>
      </w:pPr>
    </w:p>
    <w:p w14:paraId="77D00C7B" w14:textId="77777777" w:rsidR="006D15A1" w:rsidRDefault="005F5D96" w:rsidP="00AA1E0E">
      <w:pPr>
        <w:pStyle w:val="Heading1"/>
        <w:numPr>
          <w:ilvl w:val="0"/>
          <w:numId w:val="43"/>
        </w:numPr>
        <w:rPr>
          <w:lang w:eastAsia="ar-SA"/>
        </w:rPr>
      </w:pPr>
      <w:bookmarkStart w:id="33" w:name="_Toc436389104"/>
      <w:r>
        <w:rPr>
          <w:lang w:eastAsia="ar-SA"/>
        </w:rPr>
        <w:t>Non-hazardous wastes</w:t>
      </w:r>
      <w:bookmarkEnd w:id="33"/>
    </w:p>
    <w:p w14:paraId="037BD3E2" w14:textId="15B7A24D" w:rsidR="005F5D96" w:rsidRDefault="007B21D6" w:rsidP="00E55234">
      <w:pPr>
        <w:spacing w:after="120"/>
        <w:rPr>
          <w:lang w:eastAsia="ar-SA"/>
        </w:rPr>
      </w:pPr>
      <w:r>
        <w:rPr>
          <w:lang w:eastAsia="ar-SA"/>
        </w:rPr>
        <w:t xml:space="preserve">A common practice, in particular </w:t>
      </w:r>
      <w:r w:rsidR="005F5D96">
        <w:rPr>
          <w:lang w:eastAsia="ar-SA"/>
        </w:rPr>
        <w:t>in most south eastern European countries</w:t>
      </w:r>
      <w:r>
        <w:rPr>
          <w:lang w:eastAsia="ar-SA"/>
        </w:rPr>
        <w:t>,</w:t>
      </w:r>
      <w:r w:rsidR="005F5D96">
        <w:rPr>
          <w:lang w:eastAsia="ar-SA"/>
        </w:rPr>
        <w:t xml:space="preserve"> is to dispose directly non-hazardous </w:t>
      </w:r>
      <w:r w:rsidR="005F5D96" w:rsidRPr="007B21D6">
        <w:rPr>
          <w:lang w:eastAsia="ar-SA"/>
        </w:rPr>
        <w:t>wastes (as characterised by the</w:t>
      </w:r>
      <w:r w:rsidR="00E10286" w:rsidRPr="007B21D6">
        <w:rPr>
          <w:lang w:eastAsia="ar-SA"/>
        </w:rPr>
        <w:t xml:space="preserve">ir </w:t>
      </w:r>
      <w:r w:rsidR="006A24C8" w:rsidRPr="007B21D6">
        <w:rPr>
          <w:lang w:eastAsia="ar-SA"/>
        </w:rPr>
        <w:t xml:space="preserve">national </w:t>
      </w:r>
      <w:r w:rsidR="00E10286" w:rsidRPr="007B21D6">
        <w:rPr>
          <w:lang w:eastAsia="ar-SA"/>
        </w:rPr>
        <w:t>waste codes</w:t>
      </w:r>
      <w:r w:rsidR="00E55234" w:rsidRPr="007B21D6">
        <w:rPr>
          <w:lang w:eastAsia="ar-SA"/>
        </w:rPr>
        <w:t xml:space="preserve"> and</w:t>
      </w:r>
      <w:r w:rsidR="005F5D96" w:rsidRPr="007B21D6">
        <w:rPr>
          <w:lang w:eastAsia="ar-SA"/>
        </w:rPr>
        <w:t xml:space="preserve"> </w:t>
      </w:r>
      <w:r w:rsidR="006A24C8" w:rsidRPr="007B21D6">
        <w:rPr>
          <w:lang w:eastAsia="ar-SA"/>
        </w:rPr>
        <w:t xml:space="preserve">the </w:t>
      </w:r>
      <w:r w:rsidR="005F5D96" w:rsidRPr="007B21D6">
        <w:rPr>
          <w:lang w:eastAsia="ar-SA"/>
        </w:rPr>
        <w:t>EWC) into</w:t>
      </w:r>
      <w:r w:rsidR="005F5D96">
        <w:rPr>
          <w:lang w:eastAsia="ar-SA"/>
        </w:rPr>
        <w:t xml:space="preserve"> landfills without any extensive intermediate storage. In doing so, the </w:t>
      </w:r>
      <w:r w:rsidR="0042216C">
        <w:rPr>
          <w:lang w:eastAsia="ar-SA"/>
        </w:rPr>
        <w:t xml:space="preserve">waste acceptance criteria (WAC) </w:t>
      </w:r>
      <w:r w:rsidR="0056719D">
        <w:rPr>
          <w:lang w:eastAsia="ar-SA"/>
        </w:rPr>
        <w:t xml:space="preserve">described in the EU Council Decision 2003/33/EC </w:t>
      </w:r>
      <w:r w:rsidR="0042216C">
        <w:rPr>
          <w:lang w:eastAsia="ar-SA"/>
        </w:rPr>
        <w:t>must be met.</w:t>
      </w:r>
    </w:p>
    <w:p w14:paraId="407C28B1" w14:textId="77777777" w:rsidR="0042216C" w:rsidRPr="0042216C" w:rsidRDefault="0042216C" w:rsidP="00E55234">
      <w:pPr>
        <w:spacing w:after="120"/>
        <w:rPr>
          <w:lang w:eastAsia="ar-SA"/>
        </w:rPr>
      </w:pPr>
      <w:r w:rsidRPr="0042216C">
        <w:t>In general a landfill site for non-hazardous waste can accept municipal waste along with non-hazardous wastes (including inert wastes) of any other origin.</w:t>
      </w:r>
    </w:p>
    <w:p w14:paraId="7631F2DA" w14:textId="49C9FEFC" w:rsidR="0042216C" w:rsidRPr="0042216C" w:rsidRDefault="0042216C" w:rsidP="00BD7F60">
      <w:pPr>
        <w:autoSpaceDE w:val="0"/>
        <w:autoSpaceDN w:val="0"/>
        <w:adjustRightInd w:val="0"/>
        <w:spacing w:after="120"/>
        <w:rPr>
          <w:rFonts w:asciiTheme="minorHAnsi" w:hAnsiTheme="minorHAnsi" w:cs="TimesNewRoman"/>
          <w:lang w:eastAsia="en-GB"/>
        </w:rPr>
      </w:pPr>
      <w:r w:rsidRPr="0042216C">
        <w:rPr>
          <w:rFonts w:asciiTheme="minorHAnsi" w:hAnsiTheme="minorHAnsi" w:cs="TimesNewRoman"/>
          <w:lang w:eastAsia="en-GB"/>
        </w:rPr>
        <w:t>For the acceptance of commercial and industrial waste from the p</w:t>
      </w:r>
      <w:r>
        <w:rPr>
          <w:rFonts w:asciiTheme="minorHAnsi" w:hAnsiTheme="minorHAnsi" w:cs="TimesNewRoman"/>
          <w:lang w:eastAsia="en-GB"/>
        </w:rPr>
        <w:t xml:space="preserve">rivate sector, or contracted </w:t>
      </w:r>
      <w:r w:rsidRPr="0042216C">
        <w:rPr>
          <w:rFonts w:asciiTheme="minorHAnsi" w:hAnsiTheme="minorHAnsi" w:cs="TimesNewRoman"/>
          <w:lang w:eastAsia="en-GB"/>
        </w:rPr>
        <w:t>companies</w:t>
      </w:r>
      <w:r>
        <w:rPr>
          <w:rFonts w:asciiTheme="minorHAnsi" w:hAnsiTheme="minorHAnsi" w:cs="TimesNewRoman"/>
          <w:lang w:eastAsia="en-GB"/>
        </w:rPr>
        <w:t xml:space="preserve"> </w:t>
      </w:r>
      <w:r w:rsidRPr="0042216C">
        <w:rPr>
          <w:rFonts w:asciiTheme="minorHAnsi" w:hAnsiTheme="minorHAnsi" w:cs="TimesNewRoman"/>
          <w:lang w:eastAsia="en-GB"/>
        </w:rPr>
        <w:t xml:space="preserve">from municipalities, the interested parties must firstly enter into contract with the </w:t>
      </w:r>
      <w:r>
        <w:rPr>
          <w:rFonts w:asciiTheme="minorHAnsi" w:hAnsiTheme="minorHAnsi" w:cs="TimesNewRoman"/>
          <w:lang w:eastAsia="en-GB"/>
        </w:rPr>
        <w:t xml:space="preserve">landfill </w:t>
      </w:r>
      <w:r w:rsidRPr="0042216C">
        <w:rPr>
          <w:rFonts w:asciiTheme="minorHAnsi" w:hAnsiTheme="minorHAnsi" w:cs="TimesNewRoman"/>
          <w:lang w:eastAsia="en-GB"/>
        </w:rPr>
        <w:t>site operator</w:t>
      </w:r>
      <w:r w:rsidR="006A24C8">
        <w:rPr>
          <w:rFonts w:asciiTheme="minorHAnsi" w:hAnsiTheme="minorHAnsi" w:cs="TimesNewRoman"/>
          <w:lang w:eastAsia="en-GB"/>
        </w:rPr>
        <w:t>.</w:t>
      </w:r>
    </w:p>
    <w:p w14:paraId="753E8C41" w14:textId="1978AC62" w:rsidR="0042216C" w:rsidRPr="0042216C" w:rsidRDefault="0042216C" w:rsidP="00BD7F60">
      <w:pPr>
        <w:autoSpaceDE w:val="0"/>
        <w:autoSpaceDN w:val="0"/>
        <w:adjustRightInd w:val="0"/>
        <w:spacing w:after="120"/>
        <w:rPr>
          <w:rFonts w:asciiTheme="minorHAnsi" w:hAnsiTheme="minorHAnsi" w:cs="TimesNewRoman"/>
          <w:lang w:eastAsia="en-GB"/>
        </w:rPr>
      </w:pPr>
      <w:r w:rsidRPr="0042216C">
        <w:rPr>
          <w:rFonts w:asciiTheme="minorHAnsi" w:hAnsiTheme="minorHAnsi" w:cs="TimesNewRoman"/>
          <w:lang w:eastAsia="en-GB"/>
        </w:rPr>
        <w:t>To enter into contract with the operator the waste carriers are required to obt</w:t>
      </w:r>
      <w:r>
        <w:rPr>
          <w:rFonts w:asciiTheme="minorHAnsi" w:hAnsiTheme="minorHAnsi" w:cs="TimesNewRoman"/>
          <w:lang w:eastAsia="en-GB"/>
        </w:rPr>
        <w:t>ain a solid non</w:t>
      </w:r>
      <w:r w:rsidR="00E10286">
        <w:rPr>
          <w:rFonts w:asciiTheme="minorHAnsi" w:hAnsiTheme="minorHAnsi" w:cs="TimesNewRoman"/>
          <w:lang w:eastAsia="en-GB"/>
        </w:rPr>
        <w:t xml:space="preserve">-hazardous </w:t>
      </w:r>
      <w:r>
        <w:rPr>
          <w:rFonts w:asciiTheme="minorHAnsi" w:hAnsiTheme="minorHAnsi" w:cs="TimesNewRoman"/>
          <w:lang w:eastAsia="en-GB"/>
        </w:rPr>
        <w:t xml:space="preserve">waste </w:t>
      </w:r>
      <w:r w:rsidRPr="0042216C">
        <w:rPr>
          <w:rFonts w:asciiTheme="minorHAnsi" w:hAnsiTheme="minorHAnsi" w:cs="TimesNewRoman"/>
          <w:lang w:eastAsia="en-GB"/>
        </w:rPr>
        <w:t>disposal license</w:t>
      </w:r>
      <w:r w:rsidR="0056719D">
        <w:rPr>
          <w:rFonts w:asciiTheme="minorHAnsi" w:hAnsiTheme="minorHAnsi" w:cs="TimesNewRoman"/>
          <w:lang w:eastAsia="en-GB"/>
        </w:rPr>
        <w:t>.</w:t>
      </w:r>
      <w:r w:rsidRPr="0042216C">
        <w:rPr>
          <w:rFonts w:asciiTheme="minorHAnsi" w:hAnsiTheme="minorHAnsi" w:cs="TimesNewRoman"/>
          <w:lang w:eastAsia="en-GB"/>
        </w:rPr>
        <w:t xml:space="preserve"> </w:t>
      </w:r>
    </w:p>
    <w:p w14:paraId="7B978B93" w14:textId="77777777" w:rsidR="0042216C" w:rsidRPr="0042216C" w:rsidRDefault="0056719D" w:rsidP="00BD7F60">
      <w:pPr>
        <w:autoSpaceDE w:val="0"/>
        <w:autoSpaceDN w:val="0"/>
        <w:adjustRightInd w:val="0"/>
        <w:spacing w:after="120"/>
        <w:rPr>
          <w:rFonts w:asciiTheme="minorHAnsi" w:hAnsiTheme="minorHAnsi" w:cs="TimesNewRoman"/>
          <w:lang w:eastAsia="en-GB"/>
        </w:rPr>
      </w:pPr>
      <w:r>
        <w:rPr>
          <w:rFonts w:asciiTheme="minorHAnsi" w:hAnsiTheme="minorHAnsi" w:cs="TimesNewRoman"/>
          <w:lang w:eastAsia="en-GB"/>
        </w:rPr>
        <w:t xml:space="preserve">For the </w:t>
      </w:r>
      <w:r w:rsidR="0042216C" w:rsidRPr="0042216C">
        <w:rPr>
          <w:rFonts w:asciiTheme="minorHAnsi" w:hAnsiTheme="minorHAnsi" w:cs="TimesNewRoman"/>
          <w:lang w:eastAsia="en-GB"/>
        </w:rPr>
        <w:t>issuance of this license the interested party has to provide the following documents:</w:t>
      </w:r>
    </w:p>
    <w:p w14:paraId="7FD2913E" w14:textId="77777777" w:rsidR="0056719D" w:rsidRDefault="0042216C" w:rsidP="00BD7F60">
      <w:pPr>
        <w:numPr>
          <w:ilvl w:val="0"/>
          <w:numId w:val="40"/>
        </w:numPr>
        <w:autoSpaceDE w:val="0"/>
        <w:autoSpaceDN w:val="0"/>
        <w:adjustRightInd w:val="0"/>
        <w:spacing w:after="120"/>
        <w:rPr>
          <w:rFonts w:asciiTheme="minorHAnsi" w:hAnsiTheme="minorHAnsi" w:cs="TimesNewRoman"/>
          <w:lang w:eastAsia="en-GB"/>
        </w:rPr>
      </w:pPr>
      <w:r w:rsidRPr="0042216C">
        <w:rPr>
          <w:rFonts w:asciiTheme="minorHAnsi" w:hAnsiTheme="minorHAnsi" w:cs="TimesNewRoman"/>
          <w:lang w:eastAsia="en-GB"/>
        </w:rPr>
        <w:lastRenderedPageBreak/>
        <w:t>A copy of operation license of the waste producer facilities, accompanied</w:t>
      </w:r>
      <w:r w:rsidR="0067339E">
        <w:rPr>
          <w:rFonts w:asciiTheme="minorHAnsi" w:hAnsiTheme="minorHAnsi" w:cs="TimesNewRoman"/>
          <w:lang w:eastAsia="en-GB"/>
        </w:rPr>
        <w:t xml:space="preserve"> with a full description of the</w:t>
      </w:r>
      <w:r w:rsidR="0067339E">
        <w:rPr>
          <w:rFonts w:asciiTheme="minorHAnsi" w:hAnsiTheme="minorHAnsi" w:cs="TimesNewRoman"/>
          <w:lang w:val="el-GR" w:eastAsia="en-GB"/>
        </w:rPr>
        <w:t xml:space="preserve"> </w:t>
      </w:r>
      <w:r w:rsidRPr="0042216C">
        <w:rPr>
          <w:rFonts w:asciiTheme="minorHAnsi" w:hAnsiTheme="minorHAnsi" w:cs="TimesNewRoman"/>
          <w:lang w:eastAsia="en-GB"/>
        </w:rPr>
        <w:t>applied site processes (raw materials and products).</w:t>
      </w:r>
    </w:p>
    <w:p w14:paraId="4C1AE7B1" w14:textId="77777777" w:rsidR="0056719D" w:rsidRPr="0056719D" w:rsidRDefault="0056719D" w:rsidP="00BD7F60">
      <w:pPr>
        <w:numPr>
          <w:ilvl w:val="0"/>
          <w:numId w:val="40"/>
        </w:numPr>
        <w:autoSpaceDE w:val="0"/>
        <w:autoSpaceDN w:val="0"/>
        <w:adjustRightInd w:val="0"/>
        <w:spacing w:after="120"/>
        <w:rPr>
          <w:rFonts w:asciiTheme="minorHAnsi" w:hAnsiTheme="minorHAnsi" w:cs="TimesNewRoman"/>
          <w:lang w:eastAsia="en-GB"/>
        </w:rPr>
      </w:pPr>
      <w:r w:rsidRPr="0056719D">
        <w:rPr>
          <w:rFonts w:asciiTheme="minorHAnsi" w:hAnsiTheme="minorHAnsi" w:cs="TimesNewRoman"/>
          <w:lang w:eastAsia="en-GB"/>
        </w:rPr>
        <w:t xml:space="preserve">Approved copies of </w:t>
      </w:r>
    </w:p>
    <w:p w14:paraId="3F3747FE" w14:textId="77777777" w:rsidR="0056719D" w:rsidRDefault="0042216C" w:rsidP="00BD7F60">
      <w:pPr>
        <w:numPr>
          <w:ilvl w:val="0"/>
          <w:numId w:val="41"/>
        </w:numPr>
        <w:autoSpaceDE w:val="0"/>
        <w:autoSpaceDN w:val="0"/>
        <w:adjustRightInd w:val="0"/>
        <w:spacing w:after="120"/>
        <w:rPr>
          <w:rFonts w:asciiTheme="minorHAnsi" w:hAnsiTheme="minorHAnsi" w:cs="TimesNewRoman"/>
          <w:lang w:eastAsia="en-GB"/>
        </w:rPr>
      </w:pPr>
      <w:r w:rsidRPr="0056719D">
        <w:rPr>
          <w:rFonts w:asciiTheme="minorHAnsi" w:hAnsiTheme="minorHAnsi" w:cs="TimesNewRoman"/>
          <w:lang w:eastAsia="en-GB"/>
        </w:rPr>
        <w:t xml:space="preserve">Environmental </w:t>
      </w:r>
      <w:r w:rsidR="0056719D">
        <w:rPr>
          <w:rFonts w:asciiTheme="minorHAnsi" w:hAnsiTheme="minorHAnsi" w:cs="TimesNewRoman"/>
          <w:lang w:eastAsia="en-GB"/>
        </w:rPr>
        <w:t>Impact Study of the company</w:t>
      </w:r>
    </w:p>
    <w:p w14:paraId="46D1BB2E" w14:textId="77777777" w:rsidR="0056719D" w:rsidRDefault="0042216C" w:rsidP="00BD7F60">
      <w:pPr>
        <w:numPr>
          <w:ilvl w:val="0"/>
          <w:numId w:val="41"/>
        </w:numPr>
        <w:autoSpaceDE w:val="0"/>
        <w:autoSpaceDN w:val="0"/>
        <w:adjustRightInd w:val="0"/>
        <w:spacing w:after="120"/>
        <w:rPr>
          <w:rFonts w:asciiTheme="minorHAnsi" w:hAnsiTheme="minorHAnsi" w:cs="TimesNewRoman"/>
          <w:lang w:eastAsia="en-GB"/>
        </w:rPr>
      </w:pPr>
      <w:r w:rsidRPr="0056719D">
        <w:rPr>
          <w:rFonts w:asciiTheme="minorHAnsi" w:hAnsiTheme="minorHAnsi" w:cs="TimesNewRoman"/>
          <w:lang w:eastAsia="en-GB"/>
        </w:rPr>
        <w:t>Approval of Environmental</w:t>
      </w:r>
      <w:r w:rsidR="0056719D">
        <w:rPr>
          <w:rFonts w:asciiTheme="minorHAnsi" w:hAnsiTheme="minorHAnsi" w:cs="TimesNewRoman"/>
          <w:lang w:eastAsia="en-GB"/>
        </w:rPr>
        <w:t xml:space="preserve"> Permit Terms </w:t>
      </w:r>
      <w:r w:rsidRPr="0056719D">
        <w:rPr>
          <w:rFonts w:asciiTheme="minorHAnsi" w:hAnsiTheme="minorHAnsi" w:cs="TimesNewRoman"/>
          <w:lang w:eastAsia="en-GB"/>
        </w:rPr>
        <w:t>regarding operati</w:t>
      </w:r>
      <w:r w:rsidR="0056719D">
        <w:rPr>
          <w:rFonts w:asciiTheme="minorHAnsi" w:hAnsiTheme="minorHAnsi" w:cs="TimesNewRoman"/>
          <w:lang w:eastAsia="en-GB"/>
        </w:rPr>
        <w:t>ons and its waste production</w:t>
      </w:r>
    </w:p>
    <w:p w14:paraId="7706C0BB" w14:textId="77777777" w:rsidR="0042216C" w:rsidRPr="0056719D" w:rsidRDefault="0042216C" w:rsidP="00BD7F60">
      <w:pPr>
        <w:numPr>
          <w:ilvl w:val="0"/>
          <w:numId w:val="41"/>
        </w:numPr>
        <w:autoSpaceDE w:val="0"/>
        <w:autoSpaceDN w:val="0"/>
        <w:adjustRightInd w:val="0"/>
        <w:spacing w:after="120"/>
        <w:rPr>
          <w:rFonts w:asciiTheme="minorHAnsi" w:hAnsiTheme="minorHAnsi" w:cs="TimesNewRoman"/>
          <w:lang w:eastAsia="en-GB"/>
        </w:rPr>
      </w:pPr>
      <w:r w:rsidRPr="0056719D">
        <w:rPr>
          <w:rFonts w:asciiTheme="minorHAnsi" w:hAnsiTheme="minorHAnsi" w:cs="TimesNewRoman"/>
          <w:lang w:eastAsia="en-GB"/>
        </w:rPr>
        <w:t>Waste Managemen</w:t>
      </w:r>
      <w:r w:rsidR="0067339E" w:rsidRPr="0056719D">
        <w:rPr>
          <w:rFonts w:asciiTheme="minorHAnsi" w:hAnsiTheme="minorHAnsi" w:cs="TimesNewRoman"/>
          <w:lang w:eastAsia="en-GB"/>
        </w:rPr>
        <w:t>t Plan, as set by the Directive</w:t>
      </w:r>
      <w:r w:rsidR="0067339E" w:rsidRPr="0056719D">
        <w:rPr>
          <w:rFonts w:asciiTheme="minorHAnsi" w:hAnsiTheme="minorHAnsi" w:cs="TimesNewRoman"/>
          <w:lang w:val="el-GR" w:eastAsia="en-GB"/>
        </w:rPr>
        <w:t xml:space="preserve"> </w:t>
      </w:r>
      <w:r w:rsidR="0056719D">
        <w:rPr>
          <w:rFonts w:asciiTheme="minorHAnsi" w:hAnsiTheme="minorHAnsi" w:cs="TimesNewRoman"/>
          <w:lang w:eastAsia="en-GB"/>
        </w:rPr>
        <w:t>96/61/EC</w:t>
      </w:r>
    </w:p>
    <w:p w14:paraId="591CAAC9" w14:textId="0C436B9D" w:rsidR="0042216C" w:rsidRPr="0042216C" w:rsidRDefault="0042216C" w:rsidP="00BD7F60">
      <w:pPr>
        <w:numPr>
          <w:ilvl w:val="0"/>
          <w:numId w:val="40"/>
        </w:numPr>
        <w:autoSpaceDE w:val="0"/>
        <w:autoSpaceDN w:val="0"/>
        <w:adjustRightInd w:val="0"/>
        <w:spacing w:after="120"/>
        <w:rPr>
          <w:rFonts w:asciiTheme="minorHAnsi" w:hAnsiTheme="minorHAnsi" w:cs="TimesNewRoman"/>
          <w:lang w:eastAsia="en-GB"/>
        </w:rPr>
      </w:pPr>
      <w:r w:rsidRPr="0042216C">
        <w:rPr>
          <w:rFonts w:asciiTheme="minorHAnsi" w:hAnsiTheme="minorHAnsi" w:cs="TimesNewRoman"/>
          <w:lang w:eastAsia="en-GB"/>
        </w:rPr>
        <w:t xml:space="preserve">Solid waste classification based </w:t>
      </w:r>
      <w:r w:rsidRPr="007B21D6">
        <w:rPr>
          <w:rFonts w:asciiTheme="minorHAnsi" w:hAnsiTheme="minorHAnsi" w:cs="TimesNewRoman"/>
          <w:lang w:eastAsia="en-GB"/>
        </w:rPr>
        <w:t>on</w:t>
      </w:r>
      <w:r w:rsidR="006A24C8" w:rsidRPr="007B21D6">
        <w:rPr>
          <w:rFonts w:asciiTheme="minorHAnsi" w:hAnsiTheme="minorHAnsi" w:cs="TimesNewRoman"/>
          <w:lang w:eastAsia="en-GB"/>
        </w:rPr>
        <w:t xml:space="preserve"> national waste catalogues (</w:t>
      </w:r>
      <w:r w:rsidR="007B21D6" w:rsidRPr="007B21D6">
        <w:rPr>
          <w:rFonts w:asciiTheme="minorHAnsi" w:hAnsiTheme="minorHAnsi" w:cs="TimesNewRoman"/>
          <w:lang w:eastAsia="en-GB"/>
        </w:rPr>
        <w:t xml:space="preserve">which should </w:t>
      </w:r>
      <w:r w:rsidR="006A24C8" w:rsidRPr="007B21D6">
        <w:rPr>
          <w:rFonts w:asciiTheme="minorHAnsi" w:hAnsiTheme="minorHAnsi" w:cs="TimesNewRoman"/>
          <w:lang w:eastAsia="en-GB"/>
        </w:rPr>
        <w:t xml:space="preserve">preferably </w:t>
      </w:r>
      <w:r w:rsidR="007B21D6" w:rsidRPr="007B21D6">
        <w:rPr>
          <w:rFonts w:asciiTheme="minorHAnsi" w:hAnsiTheme="minorHAnsi" w:cs="TimesNewRoman"/>
          <w:lang w:eastAsia="en-GB"/>
        </w:rPr>
        <w:t xml:space="preserve">be </w:t>
      </w:r>
      <w:r w:rsidR="006A24C8" w:rsidRPr="007B21D6">
        <w:rPr>
          <w:rFonts w:asciiTheme="minorHAnsi" w:hAnsiTheme="minorHAnsi" w:cs="TimesNewRoman"/>
          <w:lang w:eastAsia="en-GB"/>
        </w:rPr>
        <w:t>harmonised with</w:t>
      </w:r>
      <w:r w:rsidRPr="007B21D6">
        <w:rPr>
          <w:rFonts w:asciiTheme="minorHAnsi" w:hAnsiTheme="minorHAnsi" w:cs="TimesNewRoman"/>
          <w:lang w:eastAsia="en-GB"/>
        </w:rPr>
        <w:t xml:space="preserve"> the European Waste Catalogue</w:t>
      </w:r>
      <w:r w:rsidR="006A24C8" w:rsidRPr="007B21D6">
        <w:rPr>
          <w:rFonts w:asciiTheme="minorHAnsi" w:hAnsiTheme="minorHAnsi" w:cs="TimesNewRoman"/>
          <w:lang w:eastAsia="en-GB"/>
        </w:rPr>
        <w:t>)</w:t>
      </w:r>
      <w:r w:rsidR="0067339E">
        <w:rPr>
          <w:rFonts w:asciiTheme="minorHAnsi" w:hAnsiTheme="minorHAnsi" w:cs="TimesNewRoman"/>
          <w:lang w:eastAsia="en-GB"/>
        </w:rPr>
        <w:t>and Description of waste</w:t>
      </w:r>
      <w:r w:rsidR="0067339E">
        <w:rPr>
          <w:rFonts w:asciiTheme="minorHAnsi" w:hAnsiTheme="minorHAnsi" w:cs="TimesNewRoman"/>
          <w:lang w:val="el-GR" w:eastAsia="en-GB"/>
        </w:rPr>
        <w:t xml:space="preserve"> </w:t>
      </w:r>
      <w:r w:rsidRPr="0042216C">
        <w:rPr>
          <w:rFonts w:asciiTheme="minorHAnsi" w:hAnsiTheme="minorHAnsi" w:cs="TimesNewRoman"/>
          <w:lang w:eastAsia="en-GB"/>
        </w:rPr>
        <w:t>content for disposal (i.e. data for the leachability, colour, odour and shape of waste for disposal).</w:t>
      </w:r>
    </w:p>
    <w:p w14:paraId="3BD0CDBE" w14:textId="77777777" w:rsidR="0042216C" w:rsidRPr="0056719D" w:rsidRDefault="0042216C" w:rsidP="00BD7F60">
      <w:pPr>
        <w:numPr>
          <w:ilvl w:val="0"/>
          <w:numId w:val="40"/>
        </w:numPr>
        <w:autoSpaceDE w:val="0"/>
        <w:autoSpaceDN w:val="0"/>
        <w:adjustRightInd w:val="0"/>
        <w:spacing w:after="120"/>
        <w:rPr>
          <w:rFonts w:asciiTheme="minorHAnsi" w:hAnsiTheme="minorHAnsi" w:cs="TimesNewRoman"/>
          <w:lang w:val="el-GR" w:eastAsia="en-GB"/>
        </w:rPr>
      </w:pPr>
      <w:r w:rsidRPr="0042216C">
        <w:rPr>
          <w:rFonts w:asciiTheme="minorHAnsi" w:hAnsiTheme="minorHAnsi" w:cs="TimesNewRoman"/>
          <w:lang w:eastAsia="en-GB"/>
        </w:rPr>
        <w:t xml:space="preserve">Estimation of annual waste generation and transfer methods for solid </w:t>
      </w:r>
      <w:r w:rsidR="0056719D">
        <w:rPr>
          <w:rFonts w:asciiTheme="minorHAnsi" w:hAnsiTheme="minorHAnsi" w:cs="TimesNewRoman"/>
          <w:lang w:eastAsia="en-GB"/>
        </w:rPr>
        <w:t xml:space="preserve">waste </w:t>
      </w:r>
    </w:p>
    <w:p w14:paraId="5471BB01" w14:textId="72EAEBD8" w:rsidR="0042216C" w:rsidRPr="0056719D" w:rsidRDefault="0042216C" w:rsidP="00BD7F60">
      <w:pPr>
        <w:numPr>
          <w:ilvl w:val="0"/>
          <w:numId w:val="40"/>
        </w:numPr>
        <w:autoSpaceDE w:val="0"/>
        <w:autoSpaceDN w:val="0"/>
        <w:adjustRightInd w:val="0"/>
        <w:spacing w:after="120"/>
        <w:rPr>
          <w:rFonts w:asciiTheme="minorHAnsi" w:hAnsiTheme="minorHAnsi" w:cs="TimesNewRoman,Italic"/>
          <w:i/>
          <w:iCs/>
          <w:lang w:eastAsia="en-GB"/>
        </w:rPr>
      </w:pPr>
      <w:r w:rsidRPr="0042216C">
        <w:rPr>
          <w:rFonts w:asciiTheme="minorHAnsi" w:hAnsiTheme="minorHAnsi" w:cs="TimesNewRoman"/>
          <w:lang w:eastAsia="en-GB"/>
        </w:rPr>
        <w:t>Declaration by the representative o</w:t>
      </w:r>
      <w:r w:rsidR="0056719D">
        <w:rPr>
          <w:rFonts w:asciiTheme="minorHAnsi" w:hAnsiTheme="minorHAnsi" w:cs="TimesNewRoman"/>
          <w:lang w:eastAsia="en-GB"/>
        </w:rPr>
        <w:t xml:space="preserve">f the interested facility that: </w:t>
      </w:r>
      <w:r w:rsidRPr="0042216C">
        <w:rPr>
          <w:rFonts w:asciiTheme="minorHAnsi" w:hAnsiTheme="minorHAnsi" w:cs="TimesNewRoman"/>
          <w:lang w:eastAsia="en-GB"/>
        </w:rPr>
        <w:t>“</w:t>
      </w:r>
      <w:r w:rsidRPr="0042216C">
        <w:rPr>
          <w:rFonts w:asciiTheme="minorHAnsi" w:hAnsiTheme="minorHAnsi" w:cs="TimesNewRoman,Italic"/>
          <w:i/>
          <w:iCs/>
          <w:lang w:eastAsia="en-GB"/>
        </w:rPr>
        <w:t>the tra</w:t>
      </w:r>
      <w:r w:rsidR="0056719D">
        <w:rPr>
          <w:rFonts w:asciiTheme="minorHAnsi" w:hAnsiTheme="minorHAnsi" w:cs="TimesNewRoman,Italic"/>
          <w:i/>
          <w:iCs/>
          <w:lang w:eastAsia="en-GB"/>
        </w:rPr>
        <w:t>nsferred waste is not hazardous</w:t>
      </w:r>
      <w:r w:rsidR="0056719D">
        <w:rPr>
          <w:rFonts w:asciiTheme="minorHAnsi" w:hAnsiTheme="minorHAnsi" w:cs="TimesNewRoman,Italic"/>
          <w:i/>
          <w:iCs/>
          <w:lang w:val="el-GR" w:eastAsia="en-GB"/>
        </w:rPr>
        <w:t xml:space="preserve"> </w:t>
      </w:r>
      <w:r w:rsidRPr="0042216C">
        <w:rPr>
          <w:rFonts w:asciiTheme="minorHAnsi" w:hAnsiTheme="minorHAnsi" w:cs="TimesNewRoman,Italic"/>
          <w:i/>
          <w:iCs/>
          <w:lang w:eastAsia="en-GB"/>
        </w:rPr>
        <w:t xml:space="preserve">and belongs to the following categories under the </w:t>
      </w:r>
      <w:r w:rsidR="00E10286">
        <w:rPr>
          <w:rFonts w:asciiTheme="minorHAnsi" w:hAnsiTheme="minorHAnsi" w:cs="TimesNewRoman,Italic"/>
          <w:i/>
          <w:iCs/>
          <w:lang w:eastAsia="en-GB"/>
        </w:rPr>
        <w:t>national catalogue of wastes</w:t>
      </w:r>
      <w:r w:rsidRPr="0042216C">
        <w:rPr>
          <w:rFonts w:asciiTheme="minorHAnsi" w:hAnsiTheme="minorHAnsi" w:cs="TimesNewRoman,Italic"/>
          <w:i/>
          <w:iCs/>
          <w:lang w:eastAsia="en-GB"/>
        </w:rPr>
        <w:t>…</w:t>
      </w:r>
      <w:r w:rsidR="0056719D">
        <w:rPr>
          <w:rFonts w:asciiTheme="minorHAnsi" w:hAnsiTheme="minorHAnsi" w:cs="TimesNewRoman,Italic"/>
          <w:i/>
          <w:iCs/>
          <w:lang w:eastAsia="en-GB"/>
        </w:rPr>
        <w:t>”</w:t>
      </w:r>
      <w:r w:rsidRPr="0042216C">
        <w:rPr>
          <w:rFonts w:asciiTheme="minorHAnsi" w:hAnsiTheme="minorHAnsi" w:cs="TimesNewRoman,Italic"/>
          <w:i/>
          <w:iCs/>
          <w:lang w:eastAsia="en-GB"/>
        </w:rPr>
        <w:t xml:space="preserve"> </w:t>
      </w:r>
    </w:p>
    <w:p w14:paraId="2A1FEC0F" w14:textId="77777777" w:rsidR="008D3F2C" w:rsidRPr="008D3F2C" w:rsidRDefault="008D3F2C" w:rsidP="00BD7F60">
      <w:pPr>
        <w:spacing w:after="120"/>
        <w:rPr>
          <w:lang w:val="ro-RO"/>
        </w:rPr>
      </w:pPr>
    </w:p>
    <w:p w14:paraId="25AFB4FF" w14:textId="77777777" w:rsidR="008F2CED" w:rsidRDefault="008F2CED" w:rsidP="00E551F9">
      <w:pPr>
        <w:pStyle w:val="Heading1"/>
        <w:rPr>
          <w:i w:val="0"/>
          <w:color w:val="auto"/>
          <w:kern w:val="0"/>
          <w:sz w:val="28"/>
          <w:szCs w:val="26"/>
          <w:lang w:val="ro-RO"/>
        </w:rPr>
      </w:pPr>
    </w:p>
    <w:p w14:paraId="60BF614B" w14:textId="77777777" w:rsidR="00E10286" w:rsidRDefault="00E10286">
      <w:pPr>
        <w:spacing w:after="0" w:line="240" w:lineRule="auto"/>
        <w:jc w:val="left"/>
        <w:rPr>
          <w:rFonts w:eastAsia="Times New Roman"/>
          <w:b/>
          <w:bCs/>
          <w:i/>
          <w:color w:val="1F4E79"/>
          <w:kern w:val="32"/>
          <w:sz w:val="40"/>
          <w:szCs w:val="32"/>
        </w:rPr>
      </w:pPr>
      <w:r>
        <w:br w:type="page"/>
      </w:r>
    </w:p>
    <w:p w14:paraId="29045F1A" w14:textId="77777777" w:rsidR="00C21D01" w:rsidRDefault="00C21D01" w:rsidP="00E551F9">
      <w:pPr>
        <w:pStyle w:val="Heading1"/>
      </w:pPr>
      <w:bookmarkStart w:id="34" w:name="_Toc436389105"/>
      <w:r>
        <w:lastRenderedPageBreak/>
        <w:t>Annex I: Marking of dangerous goods (examples)</w:t>
      </w:r>
      <w:bookmarkEnd w:id="34"/>
    </w:p>
    <w:p w14:paraId="27C12EA8" w14:textId="77777777" w:rsidR="00C21D01" w:rsidRDefault="00C21D01" w:rsidP="00C21D01"/>
    <w:p w14:paraId="39279E13" w14:textId="77777777" w:rsidR="00C21D01" w:rsidRPr="00E551F9" w:rsidRDefault="00C21D01" w:rsidP="00C21D01">
      <w:pPr>
        <w:rPr>
          <w:rFonts w:eastAsia="Times New Roman"/>
          <w:b/>
          <w:sz w:val="24"/>
          <w:szCs w:val="24"/>
          <w:lang w:eastAsia="en-GB"/>
        </w:rPr>
      </w:pPr>
      <w:r w:rsidRPr="004C5409">
        <w:rPr>
          <w:b/>
          <w:sz w:val="24"/>
          <w:szCs w:val="24"/>
        </w:rPr>
        <w:t xml:space="preserve">Europe </w:t>
      </w:r>
      <w:r w:rsidR="004D25C1">
        <w:rPr>
          <w:rFonts w:eastAsia="Times New Roman"/>
          <w:b/>
          <w:sz w:val="24"/>
          <w:szCs w:val="24"/>
          <w:lang w:eastAsia="en-GB"/>
        </w:rPr>
        <w:t>standard h</w:t>
      </w:r>
      <w:r w:rsidRPr="004C5409">
        <w:rPr>
          <w:rFonts w:eastAsia="Times New Roman"/>
          <w:b/>
          <w:sz w:val="24"/>
          <w:szCs w:val="24"/>
          <w:lang w:eastAsia="en-GB"/>
        </w:rPr>
        <w:t>azard pi</w:t>
      </w:r>
      <w:r w:rsidR="00E551F9">
        <w:rPr>
          <w:rFonts w:eastAsia="Times New Roman"/>
          <w:b/>
          <w:sz w:val="24"/>
          <w:szCs w:val="24"/>
          <w:lang w:eastAsia="en-GB"/>
        </w:rPr>
        <w:t xml:space="preserve">ctograms for labelling </w:t>
      </w:r>
    </w:p>
    <w:p w14:paraId="3FE81DD6" w14:textId="77777777" w:rsidR="00C21D01" w:rsidRPr="00272222" w:rsidRDefault="00C21D01" w:rsidP="00C21D01">
      <w:pPr>
        <w:rPr>
          <w:rFonts w:asciiTheme="minorHAnsi" w:hAnsiTheme="minorHAnsi"/>
          <w:b/>
          <w:sz w:val="24"/>
          <w:szCs w:val="24"/>
        </w:rPr>
      </w:pPr>
      <w:r w:rsidRPr="00272222">
        <w:rPr>
          <w:b/>
          <w:sz w:val="24"/>
          <w:szCs w:val="24"/>
        </w:rPr>
        <w:t xml:space="preserve">Hazard </w:t>
      </w:r>
      <w:r w:rsidRPr="00272222">
        <w:rPr>
          <w:rFonts w:asciiTheme="minorHAnsi" w:hAnsiTheme="minorHAnsi"/>
          <w:b/>
          <w:sz w:val="24"/>
          <w:szCs w:val="24"/>
        </w:rPr>
        <w:t>pictogram                                                                              Substance examples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32"/>
        <w:gridCol w:w="3684"/>
      </w:tblGrid>
      <w:tr w:rsidR="00C21D01" w:rsidRPr="00E10286" w14:paraId="15E9751A" w14:textId="77777777" w:rsidTr="00736A77">
        <w:trPr>
          <w:tblCellSpacing w:w="15" w:type="dxa"/>
        </w:trPr>
        <w:tc>
          <w:tcPr>
            <w:tcW w:w="5387" w:type="dxa"/>
            <w:vAlign w:val="center"/>
            <w:hideMark/>
          </w:tcPr>
          <w:p w14:paraId="46CD79E7" w14:textId="77777777" w:rsidR="00C21D01" w:rsidRPr="00272222" w:rsidRDefault="004C29D9" w:rsidP="00736A77">
            <w:pPr>
              <w:spacing w:after="0" w:line="240" w:lineRule="auto"/>
              <w:rPr>
                <w:rFonts w:asciiTheme="minorHAnsi" w:eastAsia="Times New Roman" w:hAnsiTheme="minorHAnsi"/>
                <w:sz w:val="24"/>
                <w:szCs w:val="24"/>
                <w:lang w:eastAsia="en-GB"/>
              </w:rPr>
            </w:pPr>
            <w:r w:rsidRPr="00272222">
              <w:rPr>
                <w:rFonts w:asciiTheme="minorHAnsi" w:eastAsia="Times New Roman" w:hAnsiTheme="minorHAnsi"/>
                <w:noProof/>
                <w:color w:val="0000FF"/>
                <w:sz w:val="24"/>
                <w:szCs w:val="24"/>
                <w:lang w:val="es-ES" w:eastAsia="es-ES"/>
              </w:rPr>
              <w:drawing>
                <wp:inline distT="0" distB="0" distL="0" distR="0" wp14:anchorId="6D4A5CB5" wp14:editId="58D38CEE">
                  <wp:extent cx="952500" cy="952500"/>
                  <wp:effectExtent l="0" t="0" r="0" b="0"/>
                  <wp:docPr id="19" name="Picture 12" descr="Hazard E.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zard E.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21D01" w:rsidRPr="00272222">
              <w:rPr>
                <w:rFonts w:asciiTheme="minorHAnsi" w:eastAsia="Times New Roman" w:hAnsiTheme="minorHAnsi"/>
                <w:i/>
                <w:iCs/>
                <w:sz w:val="24"/>
                <w:szCs w:val="24"/>
                <w:lang w:eastAsia="en-GB"/>
              </w:rPr>
              <w:t>Explosive</w:t>
            </w:r>
            <w:r w:rsidR="00C21D01" w:rsidRPr="00272222">
              <w:rPr>
                <w:rFonts w:asciiTheme="minorHAnsi" w:eastAsia="Times New Roman" w:hAnsiTheme="minorHAnsi"/>
                <w:sz w:val="24"/>
                <w:szCs w:val="24"/>
                <w:lang w:eastAsia="en-GB"/>
              </w:rPr>
              <w:t xml:space="preserve"> (</w:t>
            </w:r>
            <w:r w:rsidR="00C21D01" w:rsidRPr="00272222">
              <w:rPr>
                <w:rFonts w:asciiTheme="minorHAnsi" w:eastAsia="Times New Roman" w:hAnsiTheme="minorHAnsi"/>
                <w:b/>
                <w:bCs/>
                <w:sz w:val="24"/>
                <w:szCs w:val="24"/>
                <w:lang w:eastAsia="en-GB"/>
              </w:rPr>
              <w:t>E</w:t>
            </w:r>
            <w:r w:rsidR="00C21D01" w:rsidRPr="00272222">
              <w:rPr>
                <w:rFonts w:asciiTheme="minorHAnsi" w:eastAsia="Times New Roman" w:hAnsiTheme="minorHAnsi"/>
                <w:sz w:val="24"/>
                <w:szCs w:val="24"/>
                <w:lang w:eastAsia="en-GB"/>
              </w:rPr>
              <w:t>)</w:t>
            </w:r>
          </w:p>
        </w:tc>
        <w:tc>
          <w:tcPr>
            <w:tcW w:w="3639" w:type="dxa"/>
            <w:vAlign w:val="center"/>
            <w:hideMark/>
          </w:tcPr>
          <w:p w14:paraId="53CA609E" w14:textId="77777777" w:rsidR="00C21D01" w:rsidRPr="00272222" w:rsidRDefault="00C21D01" w:rsidP="00736A77">
            <w:pPr>
              <w:spacing w:after="0" w:line="240" w:lineRule="auto"/>
              <w:rPr>
                <w:rFonts w:asciiTheme="minorHAnsi" w:eastAsia="Times New Roman" w:hAnsiTheme="minorHAnsi"/>
                <w:sz w:val="24"/>
                <w:szCs w:val="24"/>
                <w:lang w:eastAsia="en-GB"/>
              </w:rPr>
            </w:pPr>
            <w:r w:rsidRPr="00272222">
              <w:rPr>
                <w:rFonts w:asciiTheme="minorHAnsi" w:eastAsia="Times New Roman" w:hAnsiTheme="minorHAnsi"/>
                <w:sz w:val="24"/>
                <w:szCs w:val="24"/>
                <w:lang w:eastAsia="en-GB"/>
              </w:rPr>
              <w:t xml:space="preserve">TNT, acetone peroxide, nitroglycerin, picric acid </w:t>
            </w:r>
          </w:p>
        </w:tc>
      </w:tr>
      <w:tr w:rsidR="00C21D01" w:rsidRPr="00E10286" w14:paraId="71D0DD4D" w14:textId="77777777" w:rsidTr="00736A77">
        <w:trPr>
          <w:tblCellSpacing w:w="15" w:type="dxa"/>
        </w:trPr>
        <w:tc>
          <w:tcPr>
            <w:tcW w:w="5387" w:type="dxa"/>
            <w:vAlign w:val="center"/>
            <w:hideMark/>
          </w:tcPr>
          <w:p w14:paraId="383E28E8" w14:textId="77777777" w:rsidR="00C21D01" w:rsidRPr="00272222" w:rsidRDefault="004C29D9" w:rsidP="00736A77">
            <w:pPr>
              <w:spacing w:after="0" w:line="240" w:lineRule="auto"/>
              <w:rPr>
                <w:rFonts w:asciiTheme="minorHAnsi" w:eastAsia="Times New Roman" w:hAnsiTheme="minorHAnsi"/>
                <w:sz w:val="24"/>
                <w:szCs w:val="24"/>
                <w:lang w:eastAsia="en-GB"/>
              </w:rPr>
            </w:pPr>
            <w:r w:rsidRPr="00272222">
              <w:rPr>
                <w:rFonts w:asciiTheme="minorHAnsi" w:eastAsia="Times New Roman" w:hAnsiTheme="minorHAnsi"/>
                <w:noProof/>
                <w:color w:val="0000FF"/>
                <w:sz w:val="24"/>
                <w:szCs w:val="24"/>
                <w:lang w:val="es-ES" w:eastAsia="es-ES"/>
              </w:rPr>
              <w:drawing>
                <wp:inline distT="0" distB="0" distL="0" distR="0" wp14:anchorId="46D265FF" wp14:editId="109FB1D2">
                  <wp:extent cx="952500" cy="952500"/>
                  <wp:effectExtent l="0" t="0" r="0" b="0"/>
                  <wp:docPr id="18" name="Picture 11" descr="Hazard FF.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zard FF.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21D01" w:rsidRPr="00272222">
              <w:rPr>
                <w:rFonts w:asciiTheme="minorHAnsi" w:eastAsia="Times New Roman" w:hAnsiTheme="minorHAnsi"/>
                <w:i/>
                <w:iCs/>
                <w:sz w:val="24"/>
                <w:szCs w:val="24"/>
                <w:lang w:eastAsia="en-GB"/>
              </w:rPr>
              <w:t>Extremely Extremely Flammable</w:t>
            </w:r>
            <w:r w:rsidR="00C21D01" w:rsidRPr="00272222">
              <w:rPr>
                <w:rFonts w:asciiTheme="minorHAnsi" w:eastAsia="Times New Roman" w:hAnsiTheme="minorHAnsi"/>
                <w:sz w:val="24"/>
                <w:szCs w:val="24"/>
                <w:lang w:eastAsia="en-GB"/>
              </w:rPr>
              <w:t xml:space="preserve"> (</w:t>
            </w:r>
            <w:r w:rsidR="00C21D01" w:rsidRPr="00272222">
              <w:rPr>
                <w:rFonts w:asciiTheme="minorHAnsi" w:eastAsia="Times New Roman" w:hAnsiTheme="minorHAnsi"/>
                <w:b/>
                <w:bCs/>
                <w:sz w:val="24"/>
                <w:szCs w:val="24"/>
                <w:lang w:eastAsia="en-GB"/>
              </w:rPr>
              <w:t>F+</w:t>
            </w:r>
            <w:r w:rsidR="00C21D01" w:rsidRPr="00272222">
              <w:rPr>
                <w:rFonts w:asciiTheme="minorHAnsi" w:eastAsia="Times New Roman" w:hAnsiTheme="minorHAnsi"/>
                <w:sz w:val="24"/>
                <w:szCs w:val="24"/>
                <w:lang w:eastAsia="en-GB"/>
              </w:rPr>
              <w:t>)</w:t>
            </w:r>
          </w:p>
        </w:tc>
        <w:tc>
          <w:tcPr>
            <w:tcW w:w="3639" w:type="dxa"/>
            <w:vAlign w:val="center"/>
            <w:hideMark/>
          </w:tcPr>
          <w:p w14:paraId="43B42A8B" w14:textId="77777777" w:rsidR="00C21D01" w:rsidRPr="00272222" w:rsidRDefault="00C21D01" w:rsidP="00736A77">
            <w:pPr>
              <w:spacing w:after="0" w:line="240" w:lineRule="auto"/>
              <w:rPr>
                <w:rFonts w:asciiTheme="minorHAnsi" w:eastAsia="Times New Roman" w:hAnsiTheme="minorHAnsi"/>
                <w:sz w:val="24"/>
                <w:szCs w:val="24"/>
                <w:lang w:eastAsia="en-GB"/>
              </w:rPr>
            </w:pPr>
            <w:r w:rsidRPr="00272222">
              <w:rPr>
                <w:rFonts w:asciiTheme="minorHAnsi" w:eastAsia="Times New Roman" w:hAnsiTheme="minorHAnsi"/>
                <w:sz w:val="24"/>
                <w:szCs w:val="24"/>
                <w:lang w:eastAsia="en-GB"/>
              </w:rPr>
              <w:t>hydrogen, acetylene, propane, butane, diethyl ether, carbon disulphide, ethanal</w:t>
            </w:r>
          </w:p>
        </w:tc>
      </w:tr>
      <w:tr w:rsidR="00C21D01" w:rsidRPr="00E10286" w14:paraId="242F89DB" w14:textId="77777777" w:rsidTr="00736A77">
        <w:trPr>
          <w:tblCellSpacing w:w="15" w:type="dxa"/>
        </w:trPr>
        <w:tc>
          <w:tcPr>
            <w:tcW w:w="5387" w:type="dxa"/>
            <w:vAlign w:val="center"/>
            <w:hideMark/>
          </w:tcPr>
          <w:p w14:paraId="74C6C5C3" w14:textId="77777777" w:rsidR="00C21D01" w:rsidRPr="00272222" w:rsidRDefault="004C29D9" w:rsidP="00736A77">
            <w:pPr>
              <w:spacing w:after="0" w:line="240" w:lineRule="auto"/>
              <w:rPr>
                <w:rFonts w:asciiTheme="minorHAnsi" w:eastAsia="Times New Roman" w:hAnsiTheme="minorHAnsi"/>
                <w:sz w:val="24"/>
                <w:szCs w:val="24"/>
                <w:lang w:eastAsia="en-GB"/>
              </w:rPr>
            </w:pPr>
            <w:r w:rsidRPr="00272222">
              <w:rPr>
                <w:rFonts w:asciiTheme="minorHAnsi" w:eastAsia="Times New Roman" w:hAnsiTheme="minorHAnsi"/>
                <w:noProof/>
                <w:color w:val="0000FF"/>
                <w:sz w:val="24"/>
                <w:szCs w:val="24"/>
                <w:lang w:val="es-ES" w:eastAsia="es-ES"/>
              </w:rPr>
              <w:drawing>
                <wp:inline distT="0" distB="0" distL="0" distR="0" wp14:anchorId="59757205" wp14:editId="09A41485">
                  <wp:extent cx="952500" cy="952500"/>
                  <wp:effectExtent l="0" t="0" r="0" b="0"/>
                  <wp:docPr id="17" name="Picture 10" descr="Hazard F.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zard F.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21D01" w:rsidRPr="00272222">
              <w:rPr>
                <w:rFonts w:asciiTheme="minorHAnsi" w:eastAsia="Times New Roman" w:hAnsiTheme="minorHAnsi"/>
                <w:i/>
                <w:iCs/>
                <w:sz w:val="24"/>
                <w:szCs w:val="24"/>
                <w:lang w:eastAsia="en-GB"/>
              </w:rPr>
              <w:t xml:space="preserve">Extremely Flammable </w:t>
            </w:r>
            <w:r w:rsidR="00C21D01" w:rsidRPr="00272222">
              <w:rPr>
                <w:rFonts w:asciiTheme="minorHAnsi" w:eastAsia="Times New Roman" w:hAnsiTheme="minorHAnsi"/>
                <w:sz w:val="24"/>
                <w:szCs w:val="24"/>
                <w:lang w:eastAsia="en-GB"/>
              </w:rPr>
              <w:t>(</w:t>
            </w:r>
            <w:r w:rsidR="00C21D01" w:rsidRPr="00272222">
              <w:rPr>
                <w:rFonts w:asciiTheme="minorHAnsi" w:eastAsia="Times New Roman" w:hAnsiTheme="minorHAnsi"/>
                <w:b/>
                <w:bCs/>
                <w:sz w:val="24"/>
                <w:szCs w:val="24"/>
                <w:lang w:eastAsia="en-GB"/>
              </w:rPr>
              <w:t>F</w:t>
            </w:r>
            <w:r w:rsidR="00C21D01" w:rsidRPr="00272222">
              <w:rPr>
                <w:rFonts w:asciiTheme="minorHAnsi" w:eastAsia="Times New Roman" w:hAnsiTheme="minorHAnsi"/>
                <w:sz w:val="24"/>
                <w:szCs w:val="24"/>
                <w:lang w:eastAsia="en-GB"/>
              </w:rPr>
              <w:t>)</w:t>
            </w:r>
          </w:p>
        </w:tc>
        <w:tc>
          <w:tcPr>
            <w:tcW w:w="3639" w:type="dxa"/>
            <w:vAlign w:val="center"/>
            <w:hideMark/>
          </w:tcPr>
          <w:p w14:paraId="089DAE2C" w14:textId="77777777" w:rsidR="00C21D01" w:rsidRPr="00272222" w:rsidRDefault="00C21D01" w:rsidP="00736A77">
            <w:pPr>
              <w:spacing w:after="0" w:line="240" w:lineRule="auto"/>
              <w:rPr>
                <w:rFonts w:asciiTheme="minorHAnsi" w:eastAsia="Times New Roman" w:hAnsiTheme="minorHAnsi"/>
                <w:sz w:val="24"/>
                <w:szCs w:val="24"/>
                <w:lang w:eastAsia="en-GB"/>
              </w:rPr>
            </w:pPr>
            <w:r w:rsidRPr="00272222">
              <w:rPr>
                <w:rFonts w:asciiTheme="minorHAnsi" w:eastAsia="Times New Roman" w:hAnsiTheme="minorHAnsi"/>
                <w:sz w:val="24"/>
                <w:szCs w:val="24"/>
                <w:lang w:eastAsia="en-GB"/>
              </w:rPr>
              <w:t>ethanol, acetone, gasoline, hexamine, methanol</w:t>
            </w:r>
          </w:p>
        </w:tc>
      </w:tr>
      <w:tr w:rsidR="00C21D01" w:rsidRPr="007B21D6" w14:paraId="55E4099D" w14:textId="77777777" w:rsidTr="00736A77">
        <w:trPr>
          <w:tblCellSpacing w:w="15" w:type="dxa"/>
        </w:trPr>
        <w:tc>
          <w:tcPr>
            <w:tcW w:w="5387" w:type="dxa"/>
            <w:vAlign w:val="center"/>
            <w:hideMark/>
          </w:tcPr>
          <w:p w14:paraId="4EC84F0E" w14:textId="77777777" w:rsidR="00C21D01" w:rsidRPr="00272222" w:rsidRDefault="004C29D9" w:rsidP="00736A77">
            <w:pPr>
              <w:spacing w:after="0" w:line="240" w:lineRule="auto"/>
              <w:rPr>
                <w:rFonts w:asciiTheme="minorHAnsi" w:eastAsia="Times New Roman" w:hAnsiTheme="minorHAnsi"/>
                <w:sz w:val="24"/>
                <w:szCs w:val="24"/>
                <w:lang w:eastAsia="en-GB"/>
              </w:rPr>
            </w:pPr>
            <w:r w:rsidRPr="00272222">
              <w:rPr>
                <w:rFonts w:asciiTheme="minorHAnsi" w:eastAsia="Times New Roman" w:hAnsiTheme="minorHAnsi"/>
                <w:noProof/>
                <w:color w:val="0000FF"/>
                <w:sz w:val="24"/>
                <w:szCs w:val="24"/>
                <w:lang w:val="es-ES" w:eastAsia="es-ES"/>
              </w:rPr>
              <w:drawing>
                <wp:inline distT="0" distB="0" distL="0" distR="0" wp14:anchorId="76B3D89A" wp14:editId="6C89852D">
                  <wp:extent cx="952500" cy="952500"/>
                  <wp:effectExtent l="0" t="0" r="0" b="0"/>
                  <wp:docPr id="16" name="Picture 9" descr="Hazard O.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zard O.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21D01" w:rsidRPr="00272222">
              <w:rPr>
                <w:rFonts w:asciiTheme="minorHAnsi" w:eastAsia="Times New Roman" w:hAnsiTheme="minorHAnsi"/>
                <w:i/>
                <w:iCs/>
                <w:sz w:val="24"/>
                <w:szCs w:val="24"/>
                <w:lang w:eastAsia="en-GB"/>
              </w:rPr>
              <w:t>Oxidising</w:t>
            </w:r>
            <w:r w:rsidR="00C21D01" w:rsidRPr="00272222">
              <w:rPr>
                <w:rFonts w:asciiTheme="minorHAnsi" w:eastAsia="Times New Roman" w:hAnsiTheme="minorHAnsi"/>
                <w:sz w:val="24"/>
                <w:szCs w:val="24"/>
                <w:lang w:eastAsia="en-GB"/>
              </w:rPr>
              <w:t xml:space="preserve"> (</w:t>
            </w:r>
            <w:r w:rsidR="00C21D01" w:rsidRPr="00272222">
              <w:rPr>
                <w:rFonts w:asciiTheme="minorHAnsi" w:eastAsia="Times New Roman" w:hAnsiTheme="minorHAnsi"/>
                <w:b/>
                <w:bCs/>
                <w:sz w:val="24"/>
                <w:szCs w:val="24"/>
                <w:lang w:eastAsia="en-GB"/>
              </w:rPr>
              <w:t>O</w:t>
            </w:r>
            <w:r w:rsidR="00C21D01" w:rsidRPr="00272222">
              <w:rPr>
                <w:rFonts w:asciiTheme="minorHAnsi" w:eastAsia="Times New Roman" w:hAnsiTheme="minorHAnsi"/>
                <w:sz w:val="24"/>
                <w:szCs w:val="24"/>
                <w:lang w:eastAsia="en-GB"/>
              </w:rPr>
              <w:t>)</w:t>
            </w:r>
          </w:p>
        </w:tc>
        <w:tc>
          <w:tcPr>
            <w:tcW w:w="3639" w:type="dxa"/>
            <w:vAlign w:val="center"/>
            <w:hideMark/>
          </w:tcPr>
          <w:p w14:paraId="758DA446" w14:textId="77777777" w:rsidR="00C21D01" w:rsidRPr="00272222" w:rsidRDefault="00C21D01" w:rsidP="00736A77">
            <w:pPr>
              <w:spacing w:after="0" w:line="240" w:lineRule="auto"/>
              <w:rPr>
                <w:rFonts w:asciiTheme="minorHAnsi" w:eastAsia="Times New Roman" w:hAnsiTheme="minorHAnsi"/>
                <w:sz w:val="24"/>
                <w:szCs w:val="24"/>
                <w:lang w:val="de-DE" w:eastAsia="en-GB"/>
              </w:rPr>
            </w:pPr>
            <w:r w:rsidRPr="00272222">
              <w:rPr>
                <w:rFonts w:asciiTheme="minorHAnsi" w:eastAsia="Times New Roman" w:hAnsiTheme="minorHAnsi"/>
                <w:sz w:val="24"/>
                <w:szCs w:val="24"/>
                <w:lang w:val="de-DE" w:eastAsia="en-GB"/>
              </w:rPr>
              <w:t>oxygen, potassium nitrate, hydrogen peroxide,nitric acid , potassium permanganate</w:t>
            </w:r>
          </w:p>
        </w:tc>
      </w:tr>
      <w:tr w:rsidR="00C21D01" w:rsidRPr="00E10286" w14:paraId="71089E11" w14:textId="77777777" w:rsidTr="00736A77">
        <w:trPr>
          <w:tblCellSpacing w:w="15" w:type="dxa"/>
        </w:trPr>
        <w:tc>
          <w:tcPr>
            <w:tcW w:w="5387" w:type="dxa"/>
            <w:vAlign w:val="center"/>
            <w:hideMark/>
          </w:tcPr>
          <w:p w14:paraId="2851B35D" w14:textId="77777777" w:rsidR="00C21D01" w:rsidRPr="00272222" w:rsidRDefault="004C29D9" w:rsidP="00736A77">
            <w:pPr>
              <w:spacing w:after="0" w:line="240" w:lineRule="auto"/>
              <w:rPr>
                <w:rFonts w:asciiTheme="minorHAnsi" w:eastAsia="Times New Roman" w:hAnsiTheme="minorHAnsi"/>
                <w:sz w:val="24"/>
                <w:szCs w:val="24"/>
                <w:lang w:eastAsia="en-GB"/>
              </w:rPr>
            </w:pPr>
            <w:r w:rsidRPr="00272222">
              <w:rPr>
                <w:rFonts w:asciiTheme="minorHAnsi" w:eastAsia="Times New Roman" w:hAnsiTheme="minorHAnsi"/>
                <w:noProof/>
                <w:color w:val="0000FF"/>
                <w:sz w:val="24"/>
                <w:szCs w:val="24"/>
                <w:lang w:val="es-ES" w:eastAsia="es-ES"/>
              </w:rPr>
              <w:drawing>
                <wp:inline distT="0" distB="0" distL="0" distR="0" wp14:anchorId="72C70BA7" wp14:editId="5916ECB1">
                  <wp:extent cx="952500" cy="952500"/>
                  <wp:effectExtent l="0" t="0" r="0" b="0"/>
                  <wp:docPr id="15" name="Picture 8" descr="Hazard T.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zard T.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21D01" w:rsidRPr="00272222">
              <w:rPr>
                <w:rFonts w:asciiTheme="minorHAnsi" w:eastAsia="Times New Roman" w:hAnsiTheme="minorHAnsi"/>
                <w:i/>
                <w:iCs/>
                <w:sz w:val="24"/>
                <w:szCs w:val="24"/>
                <w:lang w:eastAsia="en-GB"/>
              </w:rPr>
              <w:t>Toxic</w:t>
            </w:r>
            <w:r w:rsidR="00C21D01" w:rsidRPr="00272222">
              <w:rPr>
                <w:rFonts w:asciiTheme="minorHAnsi" w:eastAsia="Times New Roman" w:hAnsiTheme="minorHAnsi"/>
                <w:sz w:val="24"/>
                <w:szCs w:val="24"/>
                <w:lang w:eastAsia="en-GB"/>
              </w:rPr>
              <w:t xml:space="preserve"> (</w:t>
            </w:r>
            <w:r w:rsidR="00C21D01" w:rsidRPr="00272222">
              <w:rPr>
                <w:rFonts w:asciiTheme="minorHAnsi" w:eastAsia="Times New Roman" w:hAnsiTheme="minorHAnsi"/>
                <w:b/>
                <w:bCs/>
                <w:sz w:val="24"/>
                <w:szCs w:val="24"/>
                <w:lang w:eastAsia="en-GB"/>
              </w:rPr>
              <w:t>T</w:t>
            </w:r>
            <w:r w:rsidR="00C21D01" w:rsidRPr="00272222">
              <w:rPr>
                <w:rFonts w:asciiTheme="minorHAnsi" w:eastAsia="Times New Roman" w:hAnsiTheme="minorHAnsi"/>
                <w:sz w:val="24"/>
                <w:szCs w:val="24"/>
                <w:lang w:eastAsia="en-GB"/>
              </w:rPr>
              <w:t>)</w:t>
            </w:r>
          </w:p>
        </w:tc>
        <w:tc>
          <w:tcPr>
            <w:tcW w:w="3639" w:type="dxa"/>
            <w:vAlign w:val="center"/>
            <w:hideMark/>
          </w:tcPr>
          <w:p w14:paraId="615ABCC4" w14:textId="7CA12FB5" w:rsidR="00C21D01" w:rsidRPr="00272222" w:rsidRDefault="00B379C2" w:rsidP="00736A77">
            <w:pPr>
              <w:spacing w:after="0" w:line="240"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s</w:t>
            </w:r>
            <w:r w:rsidR="00C21D01" w:rsidRPr="00272222">
              <w:rPr>
                <w:rFonts w:asciiTheme="minorHAnsi" w:eastAsia="Times New Roman" w:hAnsiTheme="minorHAnsi"/>
                <w:sz w:val="24"/>
                <w:szCs w:val="24"/>
                <w:lang w:eastAsia="en-GB"/>
              </w:rPr>
              <w:t>ulfuric acid, TNT, nitroglycerin, carbon disulfide, methanol, ammonia, methanal</w:t>
            </w:r>
          </w:p>
        </w:tc>
      </w:tr>
      <w:tr w:rsidR="00C21D01" w:rsidRPr="00E10286" w14:paraId="2CEA109E" w14:textId="77777777" w:rsidTr="00736A77">
        <w:trPr>
          <w:tblCellSpacing w:w="15" w:type="dxa"/>
        </w:trPr>
        <w:tc>
          <w:tcPr>
            <w:tcW w:w="5387" w:type="dxa"/>
            <w:vAlign w:val="center"/>
            <w:hideMark/>
          </w:tcPr>
          <w:p w14:paraId="72A4DD78" w14:textId="77777777" w:rsidR="00C21D01" w:rsidRPr="00272222" w:rsidRDefault="004C29D9" w:rsidP="00736A77">
            <w:pPr>
              <w:spacing w:after="0" w:line="240" w:lineRule="auto"/>
              <w:rPr>
                <w:rFonts w:asciiTheme="minorHAnsi" w:eastAsia="Times New Roman" w:hAnsiTheme="minorHAnsi"/>
                <w:sz w:val="24"/>
                <w:szCs w:val="24"/>
                <w:lang w:eastAsia="en-GB"/>
              </w:rPr>
            </w:pPr>
            <w:r w:rsidRPr="00272222">
              <w:rPr>
                <w:rFonts w:asciiTheme="minorHAnsi" w:eastAsia="Times New Roman" w:hAnsiTheme="minorHAnsi"/>
                <w:noProof/>
                <w:color w:val="0000FF"/>
                <w:sz w:val="24"/>
                <w:szCs w:val="24"/>
                <w:lang w:val="es-ES" w:eastAsia="es-ES"/>
              </w:rPr>
              <w:drawing>
                <wp:inline distT="0" distB="0" distL="0" distR="0" wp14:anchorId="5F833936" wp14:editId="4836B092">
                  <wp:extent cx="952500" cy="952500"/>
                  <wp:effectExtent l="0" t="0" r="0" b="0"/>
                  <wp:docPr id="14" name="Picture 7" descr="Hazard TT.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zard TT.sv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21D01" w:rsidRPr="00272222">
              <w:rPr>
                <w:rFonts w:asciiTheme="minorHAnsi" w:eastAsia="Times New Roman" w:hAnsiTheme="minorHAnsi"/>
                <w:i/>
                <w:iCs/>
                <w:sz w:val="24"/>
                <w:szCs w:val="24"/>
                <w:lang w:eastAsia="en-GB"/>
              </w:rPr>
              <w:t>Very toxic</w:t>
            </w:r>
            <w:r w:rsidR="00C21D01" w:rsidRPr="00272222">
              <w:rPr>
                <w:rFonts w:asciiTheme="minorHAnsi" w:eastAsia="Times New Roman" w:hAnsiTheme="minorHAnsi"/>
                <w:sz w:val="24"/>
                <w:szCs w:val="24"/>
                <w:lang w:eastAsia="en-GB"/>
              </w:rPr>
              <w:t>(</w:t>
            </w:r>
            <w:r w:rsidR="00C21D01" w:rsidRPr="00272222">
              <w:rPr>
                <w:rFonts w:asciiTheme="minorHAnsi" w:eastAsia="Times New Roman" w:hAnsiTheme="minorHAnsi"/>
                <w:b/>
                <w:bCs/>
                <w:sz w:val="24"/>
                <w:szCs w:val="24"/>
                <w:lang w:eastAsia="en-GB"/>
              </w:rPr>
              <w:t>T+</w:t>
            </w:r>
            <w:r w:rsidR="00C21D01" w:rsidRPr="00272222">
              <w:rPr>
                <w:rFonts w:asciiTheme="minorHAnsi" w:eastAsia="Times New Roman" w:hAnsiTheme="minorHAnsi"/>
                <w:sz w:val="24"/>
                <w:szCs w:val="24"/>
                <w:lang w:eastAsia="en-GB"/>
              </w:rPr>
              <w:t>)</w:t>
            </w:r>
          </w:p>
        </w:tc>
        <w:tc>
          <w:tcPr>
            <w:tcW w:w="3639" w:type="dxa"/>
            <w:vAlign w:val="center"/>
            <w:hideMark/>
          </w:tcPr>
          <w:p w14:paraId="39D148FE" w14:textId="59F8A33B" w:rsidR="00C21D01" w:rsidRPr="00272222" w:rsidRDefault="00B379C2" w:rsidP="00736A77">
            <w:pPr>
              <w:spacing w:after="0" w:line="240"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p</w:t>
            </w:r>
            <w:r w:rsidR="00C21D01" w:rsidRPr="00272222">
              <w:rPr>
                <w:rFonts w:asciiTheme="minorHAnsi" w:eastAsia="Times New Roman" w:hAnsiTheme="minorHAnsi"/>
                <w:sz w:val="24"/>
                <w:szCs w:val="24"/>
                <w:lang w:eastAsia="en-GB"/>
              </w:rPr>
              <w:t>russic acid</w:t>
            </w:r>
            <w:r w:rsidR="00C21D01" w:rsidRPr="00272222">
              <w:rPr>
                <w:rFonts w:asciiTheme="minorHAnsi" w:eastAsia="Times New Roman" w:hAnsiTheme="minorHAnsi"/>
                <w:color w:val="0000FF"/>
                <w:sz w:val="24"/>
                <w:szCs w:val="24"/>
                <w:u w:val="single"/>
                <w:lang w:eastAsia="en-GB"/>
              </w:rPr>
              <w:t>,</w:t>
            </w:r>
            <w:r w:rsidR="00C21D01" w:rsidRPr="00272222">
              <w:rPr>
                <w:rFonts w:asciiTheme="minorHAnsi" w:eastAsia="Times New Roman" w:hAnsiTheme="minorHAnsi"/>
                <w:sz w:val="24"/>
                <w:szCs w:val="24"/>
                <w:lang w:eastAsia="en-GB"/>
              </w:rPr>
              <w:t xml:space="preserve"> white phosphorus</w:t>
            </w:r>
          </w:p>
        </w:tc>
      </w:tr>
      <w:tr w:rsidR="00C21D01" w:rsidRPr="00E10286" w14:paraId="1CD6FA1D" w14:textId="77777777" w:rsidTr="00736A77">
        <w:trPr>
          <w:tblCellSpacing w:w="15" w:type="dxa"/>
        </w:trPr>
        <w:tc>
          <w:tcPr>
            <w:tcW w:w="5387" w:type="dxa"/>
            <w:vAlign w:val="center"/>
            <w:hideMark/>
          </w:tcPr>
          <w:p w14:paraId="2A8C36CC" w14:textId="77777777" w:rsidR="00C21D01" w:rsidRPr="00272222" w:rsidRDefault="004C29D9" w:rsidP="00736A77">
            <w:pPr>
              <w:spacing w:after="0" w:line="240" w:lineRule="auto"/>
              <w:rPr>
                <w:rFonts w:asciiTheme="minorHAnsi" w:eastAsia="Times New Roman" w:hAnsiTheme="minorHAnsi"/>
                <w:sz w:val="24"/>
                <w:szCs w:val="24"/>
                <w:lang w:eastAsia="en-GB"/>
              </w:rPr>
            </w:pPr>
            <w:r w:rsidRPr="00272222">
              <w:rPr>
                <w:rFonts w:asciiTheme="minorHAnsi" w:eastAsia="Times New Roman" w:hAnsiTheme="minorHAnsi"/>
                <w:noProof/>
                <w:color w:val="0000FF"/>
                <w:sz w:val="24"/>
                <w:szCs w:val="24"/>
                <w:lang w:val="es-ES" w:eastAsia="es-ES"/>
              </w:rPr>
              <w:lastRenderedPageBreak/>
              <w:drawing>
                <wp:inline distT="0" distB="0" distL="0" distR="0" wp14:anchorId="7520B6B7" wp14:editId="030E76FB">
                  <wp:extent cx="952500" cy="952500"/>
                  <wp:effectExtent l="0" t="0" r="0" b="0"/>
                  <wp:docPr id="13" name="Picture 6" descr="Hazard X.sv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zard X.sv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21D01" w:rsidRPr="00272222">
              <w:rPr>
                <w:rFonts w:asciiTheme="minorHAnsi" w:eastAsia="Times New Roman" w:hAnsiTheme="minorHAnsi"/>
                <w:i/>
                <w:iCs/>
                <w:sz w:val="24"/>
                <w:szCs w:val="24"/>
                <w:lang w:eastAsia="en-GB"/>
              </w:rPr>
              <w:t>Harmful</w:t>
            </w:r>
            <w:r w:rsidR="00C21D01" w:rsidRPr="00272222">
              <w:rPr>
                <w:rFonts w:asciiTheme="minorHAnsi" w:eastAsia="Times New Roman" w:hAnsiTheme="minorHAnsi"/>
                <w:sz w:val="24"/>
                <w:szCs w:val="24"/>
                <w:lang w:eastAsia="en-GB"/>
              </w:rPr>
              <w:t xml:space="preserve"> (</w:t>
            </w:r>
            <w:r w:rsidR="00C21D01" w:rsidRPr="00272222">
              <w:rPr>
                <w:rFonts w:asciiTheme="minorHAnsi" w:eastAsia="Times New Roman" w:hAnsiTheme="minorHAnsi"/>
                <w:b/>
                <w:bCs/>
                <w:sz w:val="24"/>
                <w:szCs w:val="24"/>
                <w:lang w:eastAsia="en-GB"/>
              </w:rPr>
              <w:t>Xn</w:t>
            </w:r>
            <w:r w:rsidR="00C21D01" w:rsidRPr="00272222">
              <w:rPr>
                <w:rFonts w:asciiTheme="minorHAnsi" w:eastAsia="Times New Roman" w:hAnsiTheme="minorHAnsi"/>
                <w:sz w:val="24"/>
                <w:szCs w:val="24"/>
                <w:lang w:eastAsia="en-GB"/>
              </w:rPr>
              <w:t>)</w:t>
            </w:r>
          </w:p>
        </w:tc>
        <w:tc>
          <w:tcPr>
            <w:tcW w:w="3639" w:type="dxa"/>
            <w:vAlign w:val="center"/>
            <w:hideMark/>
          </w:tcPr>
          <w:p w14:paraId="601EE8D4" w14:textId="77777777" w:rsidR="00C21D01" w:rsidRPr="00272222" w:rsidRDefault="00C21D01" w:rsidP="00736A77">
            <w:pPr>
              <w:spacing w:after="0" w:line="240" w:lineRule="auto"/>
              <w:rPr>
                <w:rFonts w:asciiTheme="minorHAnsi" w:eastAsia="Times New Roman" w:hAnsiTheme="minorHAnsi"/>
                <w:sz w:val="24"/>
                <w:szCs w:val="24"/>
                <w:lang w:eastAsia="en-GB"/>
              </w:rPr>
            </w:pPr>
            <w:r w:rsidRPr="00272222">
              <w:rPr>
                <w:rFonts w:asciiTheme="minorHAnsi" w:eastAsia="Times New Roman" w:hAnsiTheme="minorHAnsi"/>
                <w:sz w:val="24"/>
                <w:szCs w:val="24"/>
                <w:lang w:eastAsia="en-GB"/>
              </w:rPr>
              <w:t>hexamine, butane, ethanal</w:t>
            </w:r>
          </w:p>
        </w:tc>
      </w:tr>
      <w:tr w:rsidR="00C21D01" w:rsidRPr="00E10286" w14:paraId="24D85A24" w14:textId="77777777" w:rsidTr="00736A77">
        <w:trPr>
          <w:tblCellSpacing w:w="15" w:type="dxa"/>
        </w:trPr>
        <w:tc>
          <w:tcPr>
            <w:tcW w:w="5387" w:type="dxa"/>
            <w:vAlign w:val="center"/>
            <w:hideMark/>
          </w:tcPr>
          <w:p w14:paraId="7E45EFFD" w14:textId="77777777" w:rsidR="00C21D01" w:rsidRPr="00272222" w:rsidRDefault="004C29D9" w:rsidP="00736A77">
            <w:pPr>
              <w:spacing w:after="0" w:line="240" w:lineRule="auto"/>
              <w:rPr>
                <w:rFonts w:asciiTheme="minorHAnsi" w:eastAsia="Times New Roman" w:hAnsiTheme="minorHAnsi"/>
                <w:sz w:val="24"/>
                <w:szCs w:val="24"/>
                <w:lang w:eastAsia="en-GB"/>
              </w:rPr>
            </w:pPr>
            <w:r w:rsidRPr="00272222">
              <w:rPr>
                <w:rFonts w:asciiTheme="minorHAnsi" w:eastAsia="Times New Roman" w:hAnsiTheme="minorHAnsi"/>
                <w:noProof/>
                <w:color w:val="0000FF"/>
                <w:sz w:val="24"/>
                <w:szCs w:val="24"/>
                <w:lang w:val="es-ES" w:eastAsia="es-ES"/>
              </w:rPr>
              <w:drawing>
                <wp:inline distT="0" distB="0" distL="0" distR="0" wp14:anchorId="5CF72F42" wp14:editId="11DCDA0A">
                  <wp:extent cx="952500" cy="952500"/>
                  <wp:effectExtent l="0" t="0" r="0" b="0"/>
                  <wp:docPr id="9" name="Picture 5" descr="Hazard Xi.sv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zard Xi.sv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21D01" w:rsidRPr="00272222">
              <w:rPr>
                <w:rFonts w:asciiTheme="minorHAnsi" w:eastAsia="Times New Roman" w:hAnsiTheme="minorHAnsi"/>
                <w:i/>
                <w:iCs/>
                <w:sz w:val="24"/>
                <w:szCs w:val="24"/>
                <w:lang w:eastAsia="en-GB"/>
              </w:rPr>
              <w:t>Irritant</w:t>
            </w:r>
            <w:r w:rsidR="00C21D01" w:rsidRPr="00272222">
              <w:rPr>
                <w:rFonts w:asciiTheme="minorHAnsi" w:eastAsia="Times New Roman" w:hAnsiTheme="minorHAnsi"/>
                <w:sz w:val="24"/>
                <w:szCs w:val="24"/>
                <w:lang w:eastAsia="en-GB"/>
              </w:rPr>
              <w:t xml:space="preserve"> (</w:t>
            </w:r>
            <w:r w:rsidR="00C21D01" w:rsidRPr="00272222">
              <w:rPr>
                <w:rFonts w:asciiTheme="minorHAnsi" w:eastAsia="Times New Roman" w:hAnsiTheme="minorHAnsi"/>
                <w:b/>
                <w:bCs/>
                <w:sz w:val="24"/>
                <w:szCs w:val="24"/>
                <w:lang w:eastAsia="en-GB"/>
              </w:rPr>
              <w:t>Xi</w:t>
            </w:r>
            <w:r w:rsidR="00C21D01" w:rsidRPr="00272222">
              <w:rPr>
                <w:rFonts w:asciiTheme="minorHAnsi" w:eastAsia="Times New Roman" w:hAnsiTheme="minorHAnsi"/>
                <w:sz w:val="24"/>
                <w:szCs w:val="24"/>
                <w:lang w:eastAsia="en-GB"/>
              </w:rPr>
              <w:t>)</w:t>
            </w:r>
          </w:p>
        </w:tc>
        <w:tc>
          <w:tcPr>
            <w:tcW w:w="3639" w:type="dxa"/>
            <w:vAlign w:val="center"/>
            <w:hideMark/>
          </w:tcPr>
          <w:p w14:paraId="5C14CBB9" w14:textId="1383352A" w:rsidR="00C21D01" w:rsidRPr="00272222" w:rsidRDefault="00B379C2" w:rsidP="00736A77">
            <w:pPr>
              <w:spacing w:after="0" w:line="240"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s</w:t>
            </w:r>
            <w:r w:rsidR="00C21D01" w:rsidRPr="00272222">
              <w:rPr>
                <w:rFonts w:asciiTheme="minorHAnsi" w:eastAsia="Times New Roman" w:hAnsiTheme="minorHAnsi"/>
                <w:sz w:val="24"/>
                <w:szCs w:val="24"/>
                <w:lang w:eastAsia="en-GB"/>
              </w:rPr>
              <w:t>odium hypochlorite, acetone, ethanol</w:t>
            </w:r>
          </w:p>
        </w:tc>
      </w:tr>
      <w:tr w:rsidR="00C21D01" w:rsidRPr="00E10286" w14:paraId="22960BBC" w14:textId="77777777" w:rsidTr="00736A77">
        <w:trPr>
          <w:tblCellSpacing w:w="15" w:type="dxa"/>
        </w:trPr>
        <w:tc>
          <w:tcPr>
            <w:tcW w:w="5387" w:type="dxa"/>
            <w:vAlign w:val="center"/>
            <w:hideMark/>
          </w:tcPr>
          <w:p w14:paraId="1B06DA11" w14:textId="77777777" w:rsidR="00C21D01" w:rsidRPr="00272222" w:rsidRDefault="004C29D9" w:rsidP="00736A77">
            <w:pPr>
              <w:spacing w:after="0" w:line="240" w:lineRule="auto"/>
              <w:rPr>
                <w:rFonts w:asciiTheme="minorHAnsi" w:eastAsia="Times New Roman" w:hAnsiTheme="minorHAnsi"/>
                <w:sz w:val="24"/>
                <w:szCs w:val="24"/>
                <w:lang w:eastAsia="en-GB"/>
              </w:rPr>
            </w:pPr>
            <w:r w:rsidRPr="00272222">
              <w:rPr>
                <w:rFonts w:asciiTheme="minorHAnsi" w:eastAsia="Times New Roman" w:hAnsiTheme="minorHAnsi"/>
                <w:noProof/>
                <w:color w:val="0000FF"/>
                <w:sz w:val="24"/>
                <w:szCs w:val="24"/>
                <w:lang w:val="es-ES" w:eastAsia="es-ES"/>
              </w:rPr>
              <w:drawing>
                <wp:inline distT="0" distB="0" distL="0" distR="0" wp14:anchorId="60A55AB1" wp14:editId="429526D2">
                  <wp:extent cx="952500" cy="952500"/>
                  <wp:effectExtent l="0" t="0" r="0" b="0"/>
                  <wp:docPr id="10" name="Picture 4" descr="Hazard C.sv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zard C.sv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21D01" w:rsidRPr="00272222">
              <w:rPr>
                <w:rFonts w:asciiTheme="minorHAnsi" w:eastAsia="Times New Roman" w:hAnsiTheme="minorHAnsi"/>
                <w:i/>
                <w:iCs/>
                <w:sz w:val="24"/>
                <w:szCs w:val="24"/>
                <w:lang w:eastAsia="en-GB"/>
              </w:rPr>
              <w:t>Corrosive</w:t>
            </w:r>
            <w:r w:rsidR="00C21D01" w:rsidRPr="00272222">
              <w:rPr>
                <w:rFonts w:asciiTheme="minorHAnsi" w:eastAsia="Times New Roman" w:hAnsiTheme="minorHAnsi"/>
                <w:sz w:val="24"/>
                <w:szCs w:val="24"/>
                <w:lang w:eastAsia="en-GB"/>
              </w:rPr>
              <w:t xml:space="preserve"> (</w:t>
            </w:r>
            <w:r w:rsidR="00C21D01" w:rsidRPr="00272222">
              <w:rPr>
                <w:rFonts w:asciiTheme="minorHAnsi" w:eastAsia="Times New Roman" w:hAnsiTheme="minorHAnsi"/>
                <w:b/>
                <w:bCs/>
                <w:sz w:val="24"/>
                <w:szCs w:val="24"/>
                <w:lang w:eastAsia="en-GB"/>
              </w:rPr>
              <w:t>C</w:t>
            </w:r>
            <w:r w:rsidR="00C21D01" w:rsidRPr="00272222">
              <w:rPr>
                <w:rFonts w:asciiTheme="minorHAnsi" w:eastAsia="Times New Roman" w:hAnsiTheme="minorHAnsi"/>
                <w:sz w:val="24"/>
                <w:szCs w:val="24"/>
                <w:lang w:eastAsia="en-GB"/>
              </w:rPr>
              <w:t>)</w:t>
            </w:r>
          </w:p>
        </w:tc>
        <w:tc>
          <w:tcPr>
            <w:tcW w:w="3639" w:type="dxa"/>
            <w:vAlign w:val="center"/>
            <w:hideMark/>
          </w:tcPr>
          <w:p w14:paraId="70E8807C" w14:textId="50A8F0FA" w:rsidR="00C21D01" w:rsidRPr="00272222" w:rsidRDefault="00B379C2" w:rsidP="00736A77">
            <w:pPr>
              <w:spacing w:after="0" w:line="240"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s</w:t>
            </w:r>
            <w:r w:rsidR="00C21D01" w:rsidRPr="00272222">
              <w:rPr>
                <w:rFonts w:asciiTheme="minorHAnsi" w:eastAsia="Times New Roman" w:hAnsiTheme="minorHAnsi"/>
                <w:sz w:val="24"/>
                <w:szCs w:val="24"/>
                <w:lang w:eastAsia="en-GB"/>
              </w:rPr>
              <w:t>ulphuric acid, nitric acid, sodium hydroxide, ammonia, white phosphorus</w:t>
            </w:r>
          </w:p>
        </w:tc>
      </w:tr>
      <w:tr w:rsidR="00C21D01" w:rsidRPr="00E10286" w14:paraId="2499DC40" w14:textId="77777777" w:rsidTr="00736A77">
        <w:trPr>
          <w:tblCellSpacing w:w="15" w:type="dxa"/>
        </w:trPr>
        <w:tc>
          <w:tcPr>
            <w:tcW w:w="5387" w:type="dxa"/>
            <w:vAlign w:val="center"/>
            <w:hideMark/>
          </w:tcPr>
          <w:p w14:paraId="714CFA58" w14:textId="77777777" w:rsidR="00C21D01" w:rsidRPr="00272222" w:rsidRDefault="004C29D9" w:rsidP="00736A77">
            <w:pPr>
              <w:spacing w:after="0" w:line="240" w:lineRule="auto"/>
              <w:rPr>
                <w:rFonts w:asciiTheme="minorHAnsi" w:eastAsia="Times New Roman" w:hAnsiTheme="minorHAnsi"/>
                <w:sz w:val="24"/>
                <w:szCs w:val="24"/>
                <w:lang w:eastAsia="en-GB"/>
              </w:rPr>
            </w:pPr>
            <w:r w:rsidRPr="00272222">
              <w:rPr>
                <w:rFonts w:asciiTheme="minorHAnsi" w:eastAsia="Times New Roman" w:hAnsiTheme="minorHAnsi"/>
                <w:noProof/>
                <w:color w:val="0000FF"/>
                <w:sz w:val="24"/>
                <w:szCs w:val="24"/>
                <w:lang w:val="es-ES" w:eastAsia="es-ES"/>
              </w:rPr>
              <w:drawing>
                <wp:inline distT="0" distB="0" distL="0" distR="0" wp14:anchorId="6EFF1D0E" wp14:editId="4C0A88F6">
                  <wp:extent cx="952500" cy="952500"/>
                  <wp:effectExtent l="0" t="0" r="0" b="0"/>
                  <wp:docPr id="11" name="Picture 3" descr="Hazard N.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zard N.sv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21D01" w:rsidRPr="00272222">
              <w:rPr>
                <w:rFonts w:asciiTheme="minorHAnsi" w:eastAsia="Times New Roman" w:hAnsiTheme="minorHAnsi"/>
                <w:i/>
                <w:iCs/>
                <w:sz w:val="24"/>
                <w:szCs w:val="24"/>
                <w:lang w:eastAsia="en-GB"/>
              </w:rPr>
              <w:t>Dangerous for the environment</w:t>
            </w:r>
            <w:r w:rsidR="00C21D01" w:rsidRPr="00272222">
              <w:rPr>
                <w:rFonts w:asciiTheme="minorHAnsi" w:eastAsia="Times New Roman" w:hAnsiTheme="minorHAnsi"/>
                <w:sz w:val="24"/>
                <w:szCs w:val="24"/>
                <w:lang w:eastAsia="en-GB"/>
              </w:rPr>
              <w:t xml:space="preserve"> (</w:t>
            </w:r>
            <w:r w:rsidR="00C21D01" w:rsidRPr="00272222">
              <w:rPr>
                <w:rFonts w:asciiTheme="minorHAnsi" w:eastAsia="Times New Roman" w:hAnsiTheme="minorHAnsi"/>
                <w:b/>
                <w:bCs/>
                <w:sz w:val="24"/>
                <w:szCs w:val="24"/>
                <w:lang w:eastAsia="en-GB"/>
              </w:rPr>
              <w:t>N</w:t>
            </w:r>
            <w:r w:rsidR="00C21D01" w:rsidRPr="00272222">
              <w:rPr>
                <w:rFonts w:asciiTheme="minorHAnsi" w:eastAsia="Times New Roman" w:hAnsiTheme="minorHAnsi"/>
                <w:sz w:val="24"/>
                <w:szCs w:val="24"/>
                <w:lang w:eastAsia="en-GB"/>
              </w:rPr>
              <w:t>)</w:t>
            </w:r>
          </w:p>
        </w:tc>
        <w:tc>
          <w:tcPr>
            <w:tcW w:w="3639" w:type="dxa"/>
            <w:vAlign w:val="center"/>
            <w:hideMark/>
          </w:tcPr>
          <w:p w14:paraId="27E4E976" w14:textId="376AE6B0" w:rsidR="00C21D01" w:rsidRDefault="00B379C2" w:rsidP="00736A77">
            <w:pPr>
              <w:spacing w:after="0" w:line="240"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s</w:t>
            </w:r>
            <w:r w:rsidR="00C21D01" w:rsidRPr="00272222">
              <w:rPr>
                <w:rFonts w:asciiTheme="minorHAnsi" w:eastAsia="Times New Roman" w:hAnsiTheme="minorHAnsi"/>
                <w:sz w:val="24"/>
                <w:szCs w:val="24"/>
                <w:lang w:eastAsia="en-GB"/>
              </w:rPr>
              <w:t>ulphuric acid, turpentine, lead, mercury</w:t>
            </w:r>
          </w:p>
          <w:p w14:paraId="312CF403" w14:textId="77777777" w:rsidR="00272222" w:rsidRPr="00272222" w:rsidRDefault="00272222" w:rsidP="00736A77">
            <w:pPr>
              <w:spacing w:after="0" w:line="240" w:lineRule="auto"/>
              <w:rPr>
                <w:rFonts w:asciiTheme="minorHAnsi" w:eastAsia="Times New Roman" w:hAnsiTheme="minorHAnsi"/>
                <w:sz w:val="24"/>
                <w:szCs w:val="24"/>
                <w:lang w:eastAsia="en-GB"/>
              </w:rPr>
            </w:pPr>
          </w:p>
        </w:tc>
      </w:tr>
    </w:tbl>
    <w:p w14:paraId="100BC56F" w14:textId="6E349A44" w:rsidR="00B379C2" w:rsidRDefault="004C29D9" w:rsidP="00B379C2">
      <w:pPr>
        <w:rPr>
          <w:rFonts w:asciiTheme="minorHAnsi" w:hAnsiTheme="minorHAnsi"/>
          <w:sz w:val="24"/>
          <w:szCs w:val="24"/>
        </w:rPr>
      </w:pPr>
      <w:r w:rsidRPr="00272222">
        <w:rPr>
          <w:rFonts w:asciiTheme="minorHAnsi" w:hAnsiTheme="minorHAnsi"/>
          <w:noProof/>
          <w:sz w:val="24"/>
          <w:szCs w:val="24"/>
          <w:lang w:val="es-ES" w:eastAsia="es-ES"/>
        </w:rPr>
        <w:drawing>
          <wp:inline distT="0" distB="0" distL="0" distR="0" wp14:anchorId="4B352E57" wp14:editId="523FABCD">
            <wp:extent cx="904875" cy="904875"/>
            <wp:effectExtent l="0" t="0" r="9525" b="9525"/>
            <wp:docPr id="43" name="Picture 43" descr="C:\Users\Dimitris Tsotsos\AppData\Local\Microsoft\Windows\INetCache\Content.Word\gas-under-press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Dimitris Tsotsos\AppData\Local\Microsoft\Windows\INetCache\Content.Word\gas-under-pressur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008F2CED" w:rsidRPr="00272222">
        <w:rPr>
          <w:rFonts w:asciiTheme="minorHAnsi" w:hAnsiTheme="minorHAnsi"/>
          <w:i/>
          <w:sz w:val="24"/>
          <w:szCs w:val="24"/>
        </w:rPr>
        <w:t>Gas under pressure</w:t>
      </w:r>
      <w:r w:rsidR="00B379C2">
        <w:rPr>
          <w:rFonts w:asciiTheme="minorHAnsi" w:hAnsiTheme="minorHAnsi"/>
          <w:i/>
          <w:sz w:val="24"/>
          <w:szCs w:val="24"/>
        </w:rPr>
        <w:t xml:space="preserve">                  </w:t>
      </w:r>
      <w:r w:rsidR="00944422">
        <w:rPr>
          <w:rFonts w:asciiTheme="minorHAnsi" w:hAnsiTheme="minorHAnsi"/>
          <w:i/>
          <w:sz w:val="24"/>
          <w:szCs w:val="24"/>
        </w:rPr>
        <w:t xml:space="preserve">                         </w:t>
      </w:r>
      <w:r w:rsidR="00B379C2" w:rsidRPr="00B379C2">
        <w:rPr>
          <w:rFonts w:asciiTheme="minorHAnsi" w:hAnsiTheme="minorHAnsi"/>
          <w:sz w:val="24"/>
          <w:szCs w:val="24"/>
        </w:rPr>
        <w:t>acetylene</w:t>
      </w:r>
      <w:r w:rsidR="00B379C2">
        <w:rPr>
          <w:rFonts w:asciiTheme="minorHAnsi" w:hAnsiTheme="minorHAnsi"/>
          <w:sz w:val="24"/>
          <w:szCs w:val="24"/>
        </w:rPr>
        <w:t>, anhydrous ammonia,</w:t>
      </w:r>
    </w:p>
    <w:p w14:paraId="3DA34FD4" w14:textId="678DEF65" w:rsidR="00067612" w:rsidRPr="00272222" w:rsidRDefault="00B379C2" w:rsidP="00067612">
      <w:pPr>
        <w:rPr>
          <w:rFonts w:asciiTheme="minorHAnsi" w:hAnsiTheme="minorHAnsi"/>
          <w:i/>
          <w:sz w:val="24"/>
          <w:szCs w:val="24"/>
        </w:rPr>
      </w:pPr>
      <w:r>
        <w:rPr>
          <w:rFonts w:asciiTheme="minorHAnsi" w:hAnsiTheme="minorHAnsi"/>
          <w:sz w:val="24"/>
          <w:szCs w:val="24"/>
        </w:rPr>
        <w:t xml:space="preserve">                                                                                                helium  </w:t>
      </w:r>
    </w:p>
    <w:p w14:paraId="3D3A43EB" w14:textId="72765FD8" w:rsidR="00067612" w:rsidRPr="00944422" w:rsidRDefault="004C29D9" w:rsidP="00067612">
      <w:pPr>
        <w:rPr>
          <w:rFonts w:asciiTheme="minorHAnsi" w:hAnsiTheme="minorHAnsi"/>
          <w:sz w:val="24"/>
          <w:szCs w:val="24"/>
        </w:rPr>
      </w:pPr>
      <w:r w:rsidRPr="00272222">
        <w:rPr>
          <w:rFonts w:asciiTheme="minorHAnsi" w:hAnsiTheme="minorHAnsi"/>
          <w:noProof/>
          <w:sz w:val="24"/>
          <w:szCs w:val="24"/>
          <w:lang w:val="es-ES" w:eastAsia="es-ES"/>
        </w:rPr>
        <w:drawing>
          <wp:inline distT="0" distB="0" distL="0" distR="0" wp14:anchorId="6FAEBC66" wp14:editId="1D7E8899">
            <wp:extent cx="904875" cy="904875"/>
            <wp:effectExtent l="0" t="0" r="9525" b="9525"/>
            <wp:docPr id="55" name="Picture 55" descr="C:\Users\Dimitris Tsotsos\AppData\Local\Microsoft\Windows\INetCache\Content.Word\Health hazard - Hazardous to the ozone lay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Dimitris Tsotsos\AppData\Local\Microsoft\Windows\INetCache\Content.Word\Health hazard - Hazardous to the ozone lay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00067612" w:rsidRPr="00272222">
        <w:rPr>
          <w:rFonts w:asciiTheme="minorHAnsi" w:hAnsiTheme="minorHAnsi"/>
          <w:i/>
          <w:sz w:val="24"/>
          <w:szCs w:val="24"/>
        </w:rPr>
        <w:t>Health hazard</w:t>
      </w:r>
      <w:r w:rsidR="00944422">
        <w:rPr>
          <w:rFonts w:asciiTheme="minorHAnsi" w:hAnsiTheme="minorHAnsi"/>
          <w:i/>
          <w:sz w:val="24"/>
          <w:szCs w:val="24"/>
          <w:lang w:val="el-GR"/>
        </w:rPr>
        <w:t xml:space="preserve">                                                 </w:t>
      </w:r>
      <w:r w:rsidR="00944422">
        <w:rPr>
          <w:rFonts w:asciiTheme="minorHAnsi" w:hAnsiTheme="minorHAnsi"/>
          <w:sz w:val="24"/>
          <w:szCs w:val="24"/>
        </w:rPr>
        <w:t xml:space="preserve">medical waste, coloured plastics </w:t>
      </w:r>
    </w:p>
    <w:p w14:paraId="7F4C6848" w14:textId="50913128" w:rsidR="008F2CED" w:rsidRPr="00944422" w:rsidRDefault="004C29D9" w:rsidP="008F2CED">
      <w:pPr>
        <w:rPr>
          <w:rFonts w:asciiTheme="minorHAnsi" w:hAnsiTheme="minorHAnsi"/>
          <w:sz w:val="24"/>
          <w:szCs w:val="24"/>
        </w:rPr>
      </w:pPr>
      <w:r w:rsidRPr="00272222">
        <w:rPr>
          <w:rFonts w:asciiTheme="minorHAnsi" w:hAnsiTheme="minorHAnsi"/>
          <w:noProof/>
          <w:sz w:val="24"/>
          <w:szCs w:val="24"/>
          <w:lang w:val="es-ES" w:eastAsia="es-ES"/>
        </w:rPr>
        <w:drawing>
          <wp:inline distT="0" distB="0" distL="0" distR="0" wp14:anchorId="1A4B0CA8" wp14:editId="4C314FEA">
            <wp:extent cx="904875" cy="904875"/>
            <wp:effectExtent l="0" t="0" r="9525" b="9525"/>
            <wp:docPr id="56" name="Picture 56" descr="C:\Users\Dimitris Tsotsos\AppData\Local\Microsoft\Windows\INetCache\Content.Word\Serious health haz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Dimitris Tsotsos\AppData\Local\Microsoft\Windows\INetCache\Content.Word\Serious health hazard.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00067612" w:rsidRPr="00272222">
        <w:rPr>
          <w:rFonts w:asciiTheme="minorHAnsi" w:hAnsiTheme="minorHAnsi"/>
          <w:i/>
          <w:sz w:val="24"/>
          <w:szCs w:val="24"/>
        </w:rPr>
        <w:t xml:space="preserve">Serious health hazard </w:t>
      </w:r>
      <w:r w:rsidR="00944422">
        <w:rPr>
          <w:rFonts w:asciiTheme="minorHAnsi" w:hAnsiTheme="minorHAnsi"/>
          <w:i/>
          <w:sz w:val="24"/>
          <w:szCs w:val="24"/>
        </w:rPr>
        <w:t xml:space="preserve">                                </w:t>
      </w:r>
      <w:r w:rsidR="00944422">
        <w:rPr>
          <w:rFonts w:asciiTheme="minorHAnsi" w:hAnsiTheme="minorHAnsi"/>
          <w:sz w:val="24"/>
          <w:szCs w:val="24"/>
        </w:rPr>
        <w:t>PCBs, mercury</w:t>
      </w:r>
      <w:r w:rsidR="006A24C8">
        <w:rPr>
          <w:rFonts w:asciiTheme="minorHAnsi" w:hAnsiTheme="minorHAnsi"/>
          <w:sz w:val="24"/>
          <w:szCs w:val="24"/>
        </w:rPr>
        <w:t>, lead</w:t>
      </w:r>
    </w:p>
    <w:p w14:paraId="31499129" w14:textId="77777777" w:rsidR="008F2CED" w:rsidRDefault="008F2CED" w:rsidP="008F2CED">
      <w:pPr>
        <w:rPr>
          <w:rFonts w:ascii="Times New Roman" w:hAnsi="Times New Roman"/>
          <w:i/>
          <w:sz w:val="24"/>
          <w:szCs w:val="24"/>
        </w:rPr>
      </w:pPr>
    </w:p>
    <w:p w14:paraId="6E52A73C" w14:textId="77777777" w:rsidR="00C21D01" w:rsidRPr="008F2CED" w:rsidRDefault="00C21D01" w:rsidP="008F2CED">
      <w:pPr>
        <w:pStyle w:val="Heading1"/>
        <w:rPr>
          <w:rFonts w:ascii="Times New Roman" w:hAnsi="Times New Roman"/>
          <w:sz w:val="24"/>
          <w:szCs w:val="24"/>
        </w:rPr>
      </w:pPr>
      <w:bookmarkStart w:id="35" w:name="_Toc436389106"/>
      <w:r>
        <w:lastRenderedPageBreak/>
        <w:t>Useful links</w:t>
      </w:r>
      <w:bookmarkEnd w:id="35"/>
    </w:p>
    <w:p w14:paraId="73E6A4BA" w14:textId="77777777" w:rsidR="00C21D01" w:rsidRDefault="00C21D01" w:rsidP="00C21D01"/>
    <w:p w14:paraId="724A5E31" w14:textId="77777777" w:rsidR="00C21D01" w:rsidRDefault="00C21D01" w:rsidP="00C21D01">
      <w:r>
        <w:t>Directive 91/156/EEC</w:t>
      </w:r>
    </w:p>
    <w:p w14:paraId="2A0C69ED" w14:textId="77777777" w:rsidR="00C21D01" w:rsidRDefault="00F80051" w:rsidP="00C21D01">
      <w:hyperlink r:id="rId31" w:history="1">
        <w:r w:rsidR="00C21D01" w:rsidRPr="00DC37F5">
          <w:rPr>
            <w:rStyle w:val="Hyperlink"/>
          </w:rPr>
          <w:t>http://eur-lex.europa.eu/legal-content/EN/TXT/PDF/?uri=CELEX:31991L0156&amp;from=EN</w:t>
        </w:r>
      </w:hyperlink>
    </w:p>
    <w:p w14:paraId="394860C5" w14:textId="77777777" w:rsidR="00C21D01" w:rsidRDefault="00C21D01" w:rsidP="00C21D01">
      <w:r>
        <w:t>Directive 2008/98/EC (Waste Framework Directive)</w:t>
      </w:r>
    </w:p>
    <w:p w14:paraId="28B53DD5" w14:textId="77777777" w:rsidR="00C21D01" w:rsidRDefault="00F80051" w:rsidP="00C21D01">
      <w:hyperlink r:id="rId32" w:history="1">
        <w:r w:rsidR="00C21D01" w:rsidRPr="00DC37F5">
          <w:rPr>
            <w:rStyle w:val="Hyperlink"/>
          </w:rPr>
          <w:t>http://eur-lex.europa.eu/legal-content/EN/TXT/PDF/?uri=CELEX:32008L0098&amp;from=EN</w:t>
        </w:r>
      </w:hyperlink>
    </w:p>
    <w:p w14:paraId="4C11ED2B" w14:textId="77777777" w:rsidR="00C21D01" w:rsidRDefault="00C21D01" w:rsidP="00C21D01">
      <w:r>
        <w:t>Guidance document on Directive 2008/98/EC (Waste Framework Directive)</w:t>
      </w:r>
    </w:p>
    <w:p w14:paraId="66C46DD3" w14:textId="77777777" w:rsidR="00C21D01" w:rsidRDefault="00F80051" w:rsidP="00C21D01">
      <w:pPr>
        <w:rPr>
          <w:rStyle w:val="Hyperlink"/>
        </w:rPr>
      </w:pPr>
      <w:hyperlink r:id="rId33" w:history="1">
        <w:r w:rsidR="00C21D01" w:rsidRPr="00DC37F5">
          <w:rPr>
            <w:rStyle w:val="Hyperlink"/>
          </w:rPr>
          <w:t>http://ec.europa.eu/environment/waste/framework/pdf/guidance_doc.pdf</w:t>
        </w:r>
      </w:hyperlink>
    </w:p>
    <w:p w14:paraId="18B62460" w14:textId="77777777" w:rsidR="00FA4174" w:rsidRDefault="00FA4174" w:rsidP="00C21D01">
      <w:pPr>
        <w:rPr>
          <w:rStyle w:val="Hyperlink"/>
          <w:color w:val="auto"/>
          <w:u w:val="none"/>
        </w:rPr>
      </w:pPr>
      <w:r w:rsidRPr="00FA4174">
        <w:rPr>
          <w:rStyle w:val="Hyperlink"/>
          <w:color w:val="auto"/>
          <w:u w:val="none"/>
        </w:rPr>
        <w:t>European Waste Catalogue</w:t>
      </w:r>
    </w:p>
    <w:p w14:paraId="1E9E3FDC" w14:textId="77777777" w:rsidR="00FA4174" w:rsidRDefault="00F80051" w:rsidP="00C21D01">
      <w:hyperlink r:id="rId34" w:history="1">
        <w:r w:rsidR="00FA4174" w:rsidRPr="00AA069C">
          <w:rPr>
            <w:rStyle w:val="Hyperlink"/>
          </w:rPr>
          <w:t>http://eur-lex.europa.eu/legal-content/EN/TXT/PDF/?uri=CELEX:32000D0532&amp;from=en</w:t>
        </w:r>
      </w:hyperlink>
    </w:p>
    <w:p w14:paraId="38048B40" w14:textId="77777777" w:rsidR="00C21D01" w:rsidRDefault="00C21D01" w:rsidP="00C21D01">
      <w:r>
        <w:t>Hazardous waste consignment notes</w:t>
      </w:r>
    </w:p>
    <w:p w14:paraId="215EF629" w14:textId="77777777" w:rsidR="00AB4BA7" w:rsidRDefault="00F80051" w:rsidP="00C21D01">
      <w:pPr>
        <w:rPr>
          <w:rStyle w:val="Hyperlink"/>
        </w:rPr>
      </w:pPr>
      <w:hyperlink r:id="rId35" w:history="1">
        <w:r w:rsidR="00C21D01" w:rsidRPr="00DC37F5">
          <w:rPr>
            <w:rStyle w:val="Hyperlink"/>
          </w:rPr>
          <w:t>https://www.gov.uk/government/uploads/system/uploads/attachment_data/file/300104/Consignment_note_LIT_6872.pdf</w:t>
        </w:r>
      </w:hyperlink>
    </w:p>
    <w:p w14:paraId="5316498D" w14:textId="77777777" w:rsidR="004D25C1" w:rsidRPr="009B6374" w:rsidRDefault="00B675DA" w:rsidP="00B675DA">
      <w:pPr>
        <w:rPr>
          <w:rStyle w:val="Hyperlink"/>
        </w:rPr>
      </w:pPr>
      <w:r w:rsidRPr="009B6374">
        <w:rPr>
          <w:rFonts w:cs="Arial"/>
          <w:color w:val="000000"/>
          <w:lang w:eastAsia="en-GB"/>
        </w:rPr>
        <w:t>Guidance on the classification and assessment of waste (UK)</w:t>
      </w:r>
    </w:p>
    <w:p w14:paraId="19108B14" w14:textId="77777777" w:rsidR="004D25C1" w:rsidRDefault="00F80051" w:rsidP="00C21D01">
      <w:hyperlink r:id="rId36" w:history="1">
        <w:r w:rsidR="004D25C1" w:rsidRPr="00AA069C">
          <w:rPr>
            <w:rStyle w:val="Hyperlink"/>
          </w:rPr>
          <w:t>https://www.gov.uk/government/uploads/system/uploads/attachment_data/file/427077/LIT_10121.pdf</w:t>
        </w:r>
      </w:hyperlink>
    </w:p>
    <w:p w14:paraId="2AB4447A" w14:textId="77777777" w:rsidR="004D25C1" w:rsidRDefault="00AC224D" w:rsidP="00C21D01">
      <w:r>
        <w:t>Directive 1999/31/EC (Landfill Directive)</w:t>
      </w:r>
    </w:p>
    <w:p w14:paraId="60B3B75D" w14:textId="77777777" w:rsidR="00E551F9" w:rsidRDefault="00F80051" w:rsidP="00C21D01">
      <w:hyperlink r:id="rId37" w:history="1">
        <w:r w:rsidR="00E551F9" w:rsidRPr="00E9462C">
          <w:rPr>
            <w:rStyle w:val="Hyperlink"/>
          </w:rPr>
          <w:t>http://eur-lex.europa.eu/legal-content/EN/TXT/PDF/?uri=CELEX:31999L0031&amp;from=en</w:t>
        </w:r>
      </w:hyperlink>
    </w:p>
    <w:p w14:paraId="698E49B8" w14:textId="77777777" w:rsidR="0042216C" w:rsidRDefault="0042216C" w:rsidP="00C21D01">
      <w:r>
        <w:t>WAC Decision</w:t>
      </w:r>
    </w:p>
    <w:p w14:paraId="12AEF701" w14:textId="77777777" w:rsidR="0042216C" w:rsidRDefault="00F80051" w:rsidP="00C21D01">
      <w:hyperlink r:id="rId38" w:history="1">
        <w:r w:rsidR="0042216C" w:rsidRPr="00E9462C">
          <w:rPr>
            <w:rStyle w:val="Hyperlink"/>
          </w:rPr>
          <w:t>http://eur-lex.europa.eu/legal-content/EN/TXT/PDF/?uri=CELEX:32003D0033&amp;from=EN</w:t>
        </w:r>
      </w:hyperlink>
    </w:p>
    <w:p w14:paraId="5D46AF10" w14:textId="77777777" w:rsidR="00AC224D" w:rsidRDefault="00AC224D" w:rsidP="00C21D01">
      <w:r>
        <w:t>Waste Acceptance Criteria (WAC) and practices in South East Europe</w:t>
      </w:r>
      <w:r w:rsidR="005F5D96">
        <w:t xml:space="preserve"> (mainly for non-hazardous wastes)</w:t>
      </w:r>
    </w:p>
    <w:p w14:paraId="7BB6E083" w14:textId="77777777" w:rsidR="005F5D96" w:rsidRDefault="00F80051" w:rsidP="00C21D01">
      <w:hyperlink r:id="rId39" w:history="1">
        <w:r w:rsidR="005F5D96" w:rsidRPr="00E9462C">
          <w:rPr>
            <w:rStyle w:val="Hyperlink"/>
          </w:rPr>
          <w:t>http://www.enviroplan.gr/public/uploads/downloads/cowmngjmpw4d832cca2d43e.pdf</w:t>
        </w:r>
      </w:hyperlink>
    </w:p>
    <w:p w14:paraId="31CFEA6A" w14:textId="77777777" w:rsidR="005F5D96" w:rsidRDefault="005F5D96" w:rsidP="00C21D01">
      <w:r>
        <w:t>WAC at landfills (UK)</w:t>
      </w:r>
    </w:p>
    <w:p w14:paraId="38398731" w14:textId="1772F897" w:rsidR="005F5D96" w:rsidRDefault="00F80051" w:rsidP="00C21D01">
      <w:hyperlink r:id="rId40" w:history="1">
        <w:r w:rsidR="005F5D96" w:rsidRPr="00E9462C">
          <w:rPr>
            <w:rStyle w:val="Hyperlink"/>
          </w:rPr>
          <w:t>https://www.gov.uk/government/uploads/system/uploads/attachment_data/file/296422/geho1110btew-e-e.pdf</w:t>
        </w:r>
      </w:hyperlink>
    </w:p>
    <w:p w14:paraId="12044795" w14:textId="77777777" w:rsidR="00C21D01" w:rsidRPr="00AB4BA7" w:rsidRDefault="00C21D01" w:rsidP="00C21D01"/>
    <w:sectPr w:rsidR="00C21D01" w:rsidRPr="00AB4BA7" w:rsidSect="00F02ADC">
      <w:headerReference w:type="default" r:id="rId41"/>
      <w:footerReference w:type="default" r:id="rId42"/>
      <w:headerReference w:type="first" r:id="rId43"/>
      <w:footerReference w:type="first" r:id="rId44"/>
      <w:pgSz w:w="11906" w:h="16838"/>
      <w:pgMar w:top="2380" w:right="1417" w:bottom="1417"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97571" w14:textId="77777777" w:rsidR="00F80051" w:rsidRDefault="00F80051" w:rsidP="007F3AA2">
      <w:pPr>
        <w:spacing w:after="0" w:line="240" w:lineRule="auto"/>
      </w:pPr>
      <w:r>
        <w:separator/>
      </w:r>
    </w:p>
  </w:endnote>
  <w:endnote w:type="continuationSeparator" w:id="0">
    <w:p w14:paraId="2B0CB118" w14:textId="77777777" w:rsidR="00F80051" w:rsidRDefault="00F80051" w:rsidP="007F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gHelveticaUCPol">
    <w:altName w:val="MS Mincho"/>
    <w:panose1 w:val="00000000000000000000"/>
    <w:charset w:val="80"/>
    <w:family w:val="auto"/>
    <w:notTrueType/>
    <w:pitch w:val="default"/>
    <w:sig w:usb0="00000000" w:usb1="08070000" w:usb2="00000010" w:usb3="00000000" w:csb0="00020000" w:csb1="00000000"/>
  </w:font>
  <w:font w:name="TimesNewRomanBase">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1A1D2" w14:textId="77777777" w:rsidR="00772737" w:rsidRDefault="00772737" w:rsidP="00F02ADC">
    <w:pPr>
      <w:pStyle w:val="Footer"/>
      <w:spacing w:after="0"/>
      <w:jc w:val="center"/>
    </w:pPr>
    <w:r>
      <w:t xml:space="preserve">Page </w:t>
    </w:r>
    <w:r>
      <w:fldChar w:fldCharType="begin"/>
    </w:r>
    <w:r>
      <w:instrText xml:space="preserve"> PAGE   \* MERGEFORMAT </w:instrText>
    </w:r>
    <w:r>
      <w:fldChar w:fldCharType="separate"/>
    </w:r>
    <w:r w:rsidR="007B21D6">
      <w:rPr>
        <w:noProof/>
      </w:rPr>
      <w:t>5</w:t>
    </w:r>
    <w:r>
      <w:fldChar w:fldCharType="end"/>
    </w:r>
  </w:p>
  <w:p w14:paraId="5179BA99" w14:textId="77777777" w:rsidR="00772737" w:rsidRDefault="00772737" w:rsidP="00F02ADC">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26826" w14:textId="77777777" w:rsidR="00772737" w:rsidRDefault="00772737"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8752" behindDoc="0" locked="0" layoutInCell="1" allowOverlap="1" wp14:anchorId="78F5FBA0" wp14:editId="0FC31972">
              <wp:simplePos x="0" y="0"/>
              <wp:positionH relativeFrom="column">
                <wp:posOffset>2447925</wp:posOffset>
              </wp:positionH>
              <wp:positionV relativeFrom="paragraph">
                <wp:posOffset>-260350</wp:posOffset>
              </wp:positionV>
              <wp:extent cx="4177030" cy="1727200"/>
              <wp:effectExtent l="0" t="0" r="444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BD12D" w14:textId="77777777" w:rsidR="00772737" w:rsidRDefault="00772737"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67849392" w14:textId="77777777" w:rsidR="00772737" w:rsidRPr="00AA2CCB" w:rsidRDefault="00772737"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641E3B5A" w14:textId="77777777" w:rsidR="00772737" w:rsidRDefault="00772737"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76D7DA70" w14:textId="77777777" w:rsidR="00772737" w:rsidRDefault="00772737"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lang w:val="en-GB"/>
                            </w:rPr>
                            <w:t>Tel</w:t>
                          </w:r>
                          <w:r w:rsidRPr="00AA2CCB">
                            <w:rPr>
                              <w:rFonts w:ascii="Arial Narrow" w:hAnsi="Arial Narrow" w:cs="Arial"/>
                              <w:b/>
                              <w:color w:val="FFFF00"/>
                              <w:sz w:val="16"/>
                              <w:szCs w:val="16"/>
                            </w:rPr>
                            <w:t xml:space="preserve"> :           +389 (0) </w:t>
                          </w:r>
                          <w:r>
                            <w:rPr>
                              <w:rFonts w:ascii="Arial Narrow" w:hAnsi="Arial Narrow" w:cs="Arial"/>
                              <w:b/>
                              <w:color w:val="FFFF00"/>
                              <w:sz w:val="16"/>
                              <w:szCs w:val="16"/>
                            </w:rPr>
                            <w:t>713 777 12</w:t>
                          </w:r>
                        </w:p>
                        <w:p w14:paraId="51E3E65C" w14:textId="77777777" w:rsidR="00772737" w:rsidRPr="00781736" w:rsidRDefault="00772737"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rPr>
                            <w:t>E-mail :</w:t>
                          </w:r>
                          <w:r w:rsidRPr="00AA2CCB">
                            <w:rPr>
                              <w:b/>
                              <w:sz w:val="16"/>
                              <w:szCs w:val="16"/>
                            </w:rPr>
                            <w:t xml:space="preserve"> </w:t>
                          </w:r>
                          <w:r>
                            <w:rPr>
                              <w:b/>
                              <w:sz w:val="16"/>
                              <w:szCs w:val="16"/>
                            </w:rPr>
                            <w:t xml:space="preserve"> </w:t>
                          </w:r>
                          <w:r w:rsidRPr="00781736">
                            <w:rPr>
                              <w:rFonts w:ascii="Arial Narrow" w:eastAsia="Calibri" w:hAnsi="Arial Narrow" w:cs="Arial"/>
                              <w:color w:val="FFFF00"/>
                              <w:sz w:val="16"/>
                              <w:szCs w:val="16"/>
                              <w:lang w:val="en-GB" w:eastAsia="en-US"/>
                            </w:rPr>
                            <w:t xml:space="preserve">   </w:t>
                          </w:r>
                          <w:hyperlink r:id="rId1" w:history="1">
                            <w:r w:rsidRPr="00781736">
                              <w:rPr>
                                <w:rFonts w:ascii="Arial Narrow" w:hAnsi="Arial Narrow" w:cs="Arial"/>
                                <w:b/>
                                <w:color w:val="FFFF00"/>
                                <w:sz w:val="16"/>
                                <w:szCs w:val="16"/>
                              </w:rPr>
                              <w:t xml:space="preserve">inspection.cs@gmail.com </w:t>
                            </w:r>
                          </w:hyperlink>
                        </w:p>
                        <w:p w14:paraId="2F093203" w14:textId="77777777" w:rsidR="00772737" w:rsidRPr="00AA2CCB" w:rsidRDefault="00772737" w:rsidP="00AA2CCB">
                          <w:pPr>
                            <w:pStyle w:val="TEXTEINFO"/>
                            <w:spacing w:after="0"/>
                            <w:rPr>
                              <w:rFonts w:ascii="Arial Narrow" w:eastAsia="Calibri" w:hAnsi="Arial Narrow" w:cs="Arial"/>
                              <w:b/>
                              <w:color w:val="FFFF00"/>
                              <w:sz w:val="16"/>
                              <w:szCs w:val="16"/>
                              <w:lang w:val="en-GB"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5FBA0" id="_x0000_t202" coordsize="21600,21600" o:spt="202" path="m,l,21600r21600,l21600,xe">
              <v:stroke joinstyle="miter"/>
              <v:path gradientshapeok="t" o:connecttype="rect"/>
            </v:shapetype>
            <v:shape id="Text Box 24" o:spid="_x0000_s1030" type="#_x0000_t202" style="position:absolute;left:0;text-align:left;margin-left:192.75pt;margin-top:-20.5pt;width:328.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qouAIAAMI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" filled="f" stroked="f">
              <v:textbox>
                <w:txbxContent>
                  <w:p w14:paraId="71ABD12D" w14:textId="77777777" w:rsidR="00772737" w:rsidRDefault="00772737"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67849392" w14:textId="77777777" w:rsidR="00772737" w:rsidRPr="00AA2CCB" w:rsidRDefault="00772737"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641E3B5A" w14:textId="77777777" w:rsidR="00772737" w:rsidRDefault="00772737"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76D7DA70" w14:textId="77777777" w:rsidR="00772737" w:rsidRDefault="00772737"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lang w:val="en-GB"/>
                      </w:rPr>
                      <w:t>Tel</w:t>
                    </w:r>
                    <w:r w:rsidRPr="00AA2CCB">
                      <w:rPr>
                        <w:rFonts w:ascii="Arial Narrow" w:hAnsi="Arial Narrow" w:cs="Arial"/>
                        <w:b/>
                        <w:color w:val="FFFF00"/>
                        <w:sz w:val="16"/>
                        <w:szCs w:val="16"/>
                      </w:rPr>
                      <w:t xml:space="preserve"> :           +389 (0) </w:t>
                    </w:r>
                    <w:r>
                      <w:rPr>
                        <w:rFonts w:ascii="Arial Narrow" w:hAnsi="Arial Narrow" w:cs="Arial"/>
                        <w:b/>
                        <w:color w:val="FFFF00"/>
                        <w:sz w:val="16"/>
                        <w:szCs w:val="16"/>
                      </w:rPr>
                      <w:t>713 777 12</w:t>
                    </w:r>
                  </w:p>
                  <w:p w14:paraId="51E3E65C" w14:textId="77777777" w:rsidR="00772737" w:rsidRPr="00781736" w:rsidRDefault="00772737"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rPr>
                      <w:t>E-mail :</w:t>
                    </w:r>
                    <w:r w:rsidRPr="00AA2CCB">
                      <w:rPr>
                        <w:b/>
                        <w:sz w:val="16"/>
                        <w:szCs w:val="16"/>
                      </w:rPr>
                      <w:t xml:space="preserve"> </w:t>
                    </w:r>
                    <w:r>
                      <w:rPr>
                        <w:b/>
                        <w:sz w:val="16"/>
                        <w:szCs w:val="16"/>
                      </w:rPr>
                      <w:t xml:space="preserve"> </w:t>
                    </w:r>
                    <w:r w:rsidRPr="00781736">
                      <w:rPr>
                        <w:rFonts w:ascii="Arial Narrow" w:eastAsia="Calibri" w:hAnsi="Arial Narrow" w:cs="Arial"/>
                        <w:color w:val="FFFF00"/>
                        <w:sz w:val="16"/>
                        <w:szCs w:val="16"/>
                        <w:lang w:val="en-GB" w:eastAsia="en-US"/>
                      </w:rPr>
                      <w:t xml:space="preserve">   </w:t>
                    </w:r>
                    <w:hyperlink r:id="rId2" w:history="1">
                      <w:r w:rsidRPr="00781736">
                        <w:rPr>
                          <w:rFonts w:ascii="Arial Narrow" w:hAnsi="Arial Narrow" w:cs="Arial"/>
                          <w:b/>
                          <w:color w:val="FFFF00"/>
                          <w:sz w:val="16"/>
                          <w:szCs w:val="16"/>
                        </w:rPr>
                        <w:t xml:space="preserve">inspection.cs@gmail.com </w:t>
                      </w:r>
                    </w:hyperlink>
                  </w:p>
                  <w:p w14:paraId="2F093203" w14:textId="77777777" w:rsidR="00772737" w:rsidRPr="00AA2CCB" w:rsidRDefault="00772737" w:rsidP="00AA2CCB">
                    <w:pPr>
                      <w:pStyle w:val="TEXTEINFO"/>
                      <w:spacing w:after="0"/>
                      <w:rPr>
                        <w:rFonts w:ascii="Arial Narrow" w:eastAsia="Calibri" w:hAnsi="Arial Narrow" w:cs="Arial"/>
                        <w:b/>
                        <w:color w:val="FFFF00"/>
                        <w:sz w:val="16"/>
                        <w:szCs w:val="16"/>
                        <w:lang w:val="en-GB" w:eastAsia="en-US"/>
                      </w:rPr>
                    </w:pPr>
                  </w:p>
                </w:txbxContent>
              </v:textbox>
            </v:shape>
          </w:pict>
        </mc:Fallback>
      </mc:AlternateContent>
    </w:r>
  </w:p>
  <w:p w14:paraId="22924542" w14:textId="77777777" w:rsidR="00772737" w:rsidRDefault="00772737"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7728" behindDoc="0" locked="0" layoutInCell="1" allowOverlap="1" wp14:anchorId="4AB3E8AE" wp14:editId="72F232E0">
              <wp:simplePos x="0" y="0"/>
              <wp:positionH relativeFrom="column">
                <wp:posOffset>-890270</wp:posOffset>
              </wp:positionH>
              <wp:positionV relativeFrom="paragraph">
                <wp:posOffset>-411480</wp:posOffset>
              </wp:positionV>
              <wp:extent cx="8769985" cy="838835"/>
              <wp:effectExtent l="5080" t="7620" r="6985" b="1079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3E3CA" id="Rectangle 22" o:spid="_x0000_s1026" style="position:absolute;margin-left:-70.1pt;margin-top:-32.4pt;width:690.55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" fillcolor="#22518a"/>
          </w:pict>
        </mc:Fallback>
      </mc:AlternateContent>
    </w:r>
    <w:r>
      <w:rPr>
        <w:rFonts w:ascii="Arial" w:hAnsi="Arial" w:cs="Arial"/>
        <w:b/>
        <w:noProof/>
        <w:color w:val="262626"/>
        <w:sz w:val="18"/>
        <w:szCs w:val="18"/>
        <w:lang w:val="es-ES" w:eastAsia="es-ES"/>
      </w:rPr>
      <mc:AlternateContent>
        <mc:Choice Requires="wps">
          <w:drawing>
            <wp:anchor distT="0" distB="0" distL="114300" distR="114300" simplePos="0" relativeHeight="251659776" behindDoc="0" locked="0" layoutInCell="1" allowOverlap="1" wp14:anchorId="5096A925" wp14:editId="3EE3CE54">
              <wp:simplePos x="0" y="0"/>
              <wp:positionH relativeFrom="column">
                <wp:posOffset>-890270</wp:posOffset>
              </wp:positionH>
              <wp:positionV relativeFrom="paragraph">
                <wp:posOffset>-648335</wp:posOffset>
              </wp:positionV>
              <wp:extent cx="3492500" cy="161099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10995"/>
                      </a:xfrm>
                      <a:prstGeom prst="rect">
                        <a:avLst/>
                      </a:prstGeom>
                      <a:noFill/>
                      <a:ln>
                        <a:noFill/>
                      </a:ln>
                      <a:extLst>
                        <a:ext uri="{909E8E84-426E-40DD-AFC4-6F175D3DCCD1}">
                          <a14:hiddenFill xmlns:a14="http://schemas.microsoft.com/office/drawing/2010/main">
                            <a:solidFill>
                              <a:srgbClr val="23538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C27D462" w14:textId="77777777" w:rsidR="00772737" w:rsidRDefault="00772737"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4F0BABF0" w14:textId="77777777" w:rsidR="00772737" w:rsidRPr="0083763E" w:rsidRDefault="00772737" w:rsidP="00744443">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35FF903" wp14:editId="43E0D21D">
                                <wp:extent cx="714375" cy="476250"/>
                                <wp:effectExtent l="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0DCFE53E" w14:textId="77777777" w:rsidR="00772737" w:rsidRDefault="00772737" w:rsidP="00577E67">
                          <w:pPr>
                            <w:spacing w:after="0"/>
                            <w:rPr>
                              <w:rFonts w:ascii="Arial Narrow" w:hAnsi="Arial Narrow" w:cs="Arial"/>
                              <w:b/>
                              <w:color w:val="FFFF00"/>
                              <w:sz w:val="20"/>
                              <w:szCs w:val="20"/>
                            </w:rPr>
                          </w:pPr>
                        </w:p>
                        <w:p w14:paraId="7B9A20D6" w14:textId="77777777" w:rsidR="00772737" w:rsidRDefault="00772737" w:rsidP="00577E67">
                          <w:pPr>
                            <w:spacing w:after="0"/>
                            <w:rPr>
                              <w:rFonts w:ascii="Arial Narrow" w:hAnsi="Arial Narrow" w:cs="Arial"/>
                              <w:b/>
                              <w:color w:val="FFFF00"/>
                              <w:sz w:val="20"/>
                              <w:szCs w:val="20"/>
                            </w:rPr>
                          </w:pPr>
                        </w:p>
                        <w:p w14:paraId="62EA9D1D" w14:textId="77777777" w:rsidR="00772737" w:rsidRPr="009D3F51" w:rsidRDefault="00772737" w:rsidP="00577E67">
                          <w:pPr>
                            <w:spacing w:after="0"/>
                            <w:rPr>
                              <w:color w:val="0000FF"/>
                            </w:rPr>
                          </w:pPr>
                          <w:r>
                            <w:rPr>
                              <w:rFonts w:ascii="Arial Narrow" w:hAnsi="Arial Narrow" w:cs="Arial"/>
                              <w:b/>
                              <w:color w:val="FFFF00"/>
                              <w:sz w:val="20"/>
                              <w:szCs w:val="20"/>
                            </w:rPr>
                            <w:t xml:space="preserve">   </w:t>
                          </w:r>
                        </w:p>
                        <w:p w14:paraId="5D9A469D" w14:textId="77777777" w:rsidR="00772737" w:rsidRPr="009D3F51" w:rsidRDefault="00772737" w:rsidP="0035326D">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6A925" id="Text Box 25" o:spid="_x0000_s1031" type="#_x0000_t202" style="position:absolute;left:0;text-align:left;margin-left:-70.1pt;margin-top:-51.05pt;width:275pt;height:1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dIvA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" filled="f" fillcolor="#23538d" stroked="f" strokeweight=".25pt">
              <v:textbox>
                <w:txbxContent>
                  <w:p w14:paraId="6C27D462" w14:textId="77777777" w:rsidR="00772737" w:rsidRDefault="00772737"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4F0BABF0" w14:textId="77777777" w:rsidR="00772737" w:rsidRPr="0083763E" w:rsidRDefault="00772737" w:rsidP="00744443">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35FF903" wp14:editId="43E0D21D">
                          <wp:extent cx="714375" cy="476250"/>
                          <wp:effectExtent l="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0DCFE53E" w14:textId="77777777" w:rsidR="00772737" w:rsidRDefault="00772737" w:rsidP="00577E67">
                    <w:pPr>
                      <w:spacing w:after="0"/>
                      <w:rPr>
                        <w:rFonts w:ascii="Arial Narrow" w:hAnsi="Arial Narrow" w:cs="Arial"/>
                        <w:b/>
                        <w:color w:val="FFFF00"/>
                        <w:sz w:val="20"/>
                        <w:szCs w:val="20"/>
                      </w:rPr>
                    </w:pPr>
                  </w:p>
                  <w:p w14:paraId="7B9A20D6" w14:textId="77777777" w:rsidR="00772737" w:rsidRDefault="00772737" w:rsidP="00577E67">
                    <w:pPr>
                      <w:spacing w:after="0"/>
                      <w:rPr>
                        <w:rFonts w:ascii="Arial Narrow" w:hAnsi="Arial Narrow" w:cs="Arial"/>
                        <w:b/>
                        <w:color w:val="FFFF00"/>
                        <w:sz w:val="20"/>
                        <w:szCs w:val="20"/>
                      </w:rPr>
                    </w:pPr>
                  </w:p>
                  <w:p w14:paraId="62EA9D1D" w14:textId="77777777" w:rsidR="00772737" w:rsidRPr="009D3F51" w:rsidRDefault="00772737" w:rsidP="00577E67">
                    <w:pPr>
                      <w:spacing w:after="0"/>
                      <w:rPr>
                        <w:color w:val="0000FF"/>
                      </w:rPr>
                    </w:pPr>
                    <w:r>
                      <w:rPr>
                        <w:rFonts w:ascii="Arial Narrow" w:hAnsi="Arial Narrow" w:cs="Arial"/>
                        <w:b/>
                        <w:color w:val="FFFF00"/>
                        <w:sz w:val="20"/>
                        <w:szCs w:val="20"/>
                      </w:rPr>
                      <w:t xml:space="preserve">   </w:t>
                    </w:r>
                  </w:p>
                  <w:p w14:paraId="5D9A469D" w14:textId="77777777" w:rsidR="00772737" w:rsidRPr="009D3F51" w:rsidRDefault="00772737" w:rsidP="0035326D">
                    <w:pPr>
                      <w:rPr>
                        <w:color w:val="0000FF"/>
                      </w:rPr>
                    </w:pPr>
                  </w:p>
                </w:txbxContent>
              </v:textbox>
            </v:shape>
          </w:pict>
        </mc:Fallback>
      </mc:AlternateContent>
    </w:r>
    <w:r>
      <w:rPr>
        <w:rFonts w:ascii="Arial" w:hAnsi="Arial" w:cs="Arial"/>
        <w:b/>
        <w:color w:val="262626"/>
        <w:sz w:val="18"/>
        <w:szCs w:val="18"/>
        <w:lang w:val="en-US"/>
      </w:rPr>
      <w:t xml:space="preserve">   </w:t>
    </w:r>
  </w:p>
  <w:p w14:paraId="6077CB71" w14:textId="77777777" w:rsidR="00772737" w:rsidRDefault="00772737" w:rsidP="00061D4E">
    <w:pPr>
      <w:spacing w:after="0"/>
      <w:jc w:val="center"/>
      <w:rPr>
        <w:rFonts w:ascii="Arial" w:hAnsi="Arial" w:cs="Arial"/>
        <w:b/>
        <w:color w:val="262626"/>
        <w:sz w:val="18"/>
        <w:szCs w:val="18"/>
        <w:lang w:val="en-US"/>
      </w:rPr>
    </w:pPr>
  </w:p>
  <w:p w14:paraId="6EC49F6A" w14:textId="77777777" w:rsidR="00772737" w:rsidRDefault="00772737" w:rsidP="00061D4E">
    <w:pPr>
      <w:spacing w:after="0"/>
      <w:jc w:val="center"/>
      <w:rPr>
        <w:rFonts w:ascii="Arial" w:hAnsi="Arial" w:cs="Arial"/>
        <w:b/>
        <w:color w:val="262626"/>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7259D" w14:textId="77777777" w:rsidR="00F80051" w:rsidRDefault="00F80051" w:rsidP="007F3AA2">
      <w:pPr>
        <w:spacing w:after="0" w:line="240" w:lineRule="auto"/>
      </w:pPr>
      <w:r>
        <w:separator/>
      </w:r>
    </w:p>
  </w:footnote>
  <w:footnote w:type="continuationSeparator" w:id="0">
    <w:p w14:paraId="15FCE529" w14:textId="77777777" w:rsidR="00F80051" w:rsidRDefault="00F80051" w:rsidP="007F3AA2">
      <w:pPr>
        <w:spacing w:after="0" w:line="240" w:lineRule="auto"/>
      </w:pPr>
      <w:r>
        <w:continuationSeparator/>
      </w:r>
    </w:p>
  </w:footnote>
  <w:footnote w:id="1">
    <w:p w14:paraId="446F36D8" w14:textId="77777777" w:rsidR="00772737" w:rsidRPr="00B37DCF" w:rsidRDefault="00772737">
      <w:pPr>
        <w:pStyle w:val="FootnoteText"/>
        <w:rPr>
          <w:lang w:val="en-US"/>
        </w:rPr>
      </w:pPr>
      <w:r>
        <w:rPr>
          <w:rStyle w:val="FootnoteReference"/>
        </w:rPr>
        <w:footnoteRef/>
      </w:r>
      <w:r>
        <w:t xml:space="preserve"> </w:t>
      </w:r>
      <w:r>
        <w:rPr>
          <w:sz w:val="16"/>
          <w:szCs w:val="16"/>
          <w:lang w:val="en-US"/>
        </w:rPr>
        <w:t>All BREFs</w:t>
      </w:r>
      <w:r w:rsidRPr="00451BB6">
        <w:rPr>
          <w:sz w:val="16"/>
          <w:szCs w:val="16"/>
          <w:lang w:val="en-US"/>
        </w:rPr>
        <w:t xml:space="preserve"> are available</w:t>
      </w:r>
      <w:r>
        <w:rPr>
          <w:sz w:val="16"/>
          <w:szCs w:val="16"/>
          <w:lang w:val="en-US"/>
        </w:rPr>
        <w:t xml:space="preserve"> in English</w:t>
      </w:r>
      <w:r w:rsidRPr="00451BB6">
        <w:rPr>
          <w:sz w:val="16"/>
          <w:szCs w:val="16"/>
          <w:lang w:val="en-US"/>
        </w:rPr>
        <w:t xml:space="preserve"> in </w:t>
      </w:r>
      <w:hyperlink r:id="rId1" w:history="1">
        <w:r w:rsidRPr="00E8621C">
          <w:rPr>
            <w:rStyle w:val="Hyperlink"/>
            <w:sz w:val="16"/>
            <w:szCs w:val="16"/>
            <w:lang w:val="en-US"/>
          </w:rPr>
          <w:t>http://eippcb.jrc.ec.europa.eu/reference/</w:t>
        </w:r>
      </w:hyperlink>
      <w:r>
        <w:rPr>
          <w:sz w:val="16"/>
          <w:szCs w:val="16"/>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BDD9" w14:textId="77777777" w:rsidR="00772737" w:rsidRDefault="00772737">
    <w:pPr>
      <w:pStyle w:val="Header"/>
    </w:pPr>
  </w:p>
  <w:p w14:paraId="187B3C6C" w14:textId="77777777" w:rsidR="00772737" w:rsidRDefault="00772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534BE" w14:textId="77777777" w:rsidR="00772737" w:rsidRDefault="00772737" w:rsidP="00E8376A">
    <w:pPr>
      <w:spacing w:after="0"/>
      <w:jc w:val="cente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6704" behindDoc="0" locked="0" layoutInCell="1" allowOverlap="1" wp14:anchorId="46B462B9" wp14:editId="113C25DB">
              <wp:simplePos x="0" y="0"/>
              <wp:positionH relativeFrom="column">
                <wp:posOffset>443230</wp:posOffset>
              </wp:positionH>
              <wp:positionV relativeFrom="paragraph">
                <wp:posOffset>120015</wp:posOffset>
              </wp:positionV>
              <wp:extent cx="5124450" cy="768985"/>
              <wp:effectExtent l="0" t="0" r="444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959F4" w14:textId="77777777" w:rsidR="00772737" w:rsidRPr="00744443" w:rsidRDefault="00772737"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319CD98E" w14:textId="77777777" w:rsidR="00772737" w:rsidRPr="00744443" w:rsidRDefault="00772737" w:rsidP="00504EF4">
                          <w:pPr>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462B9" id="_x0000_t202" coordsize="21600,21600" o:spt="202" path="m,l,21600r21600,l21600,xe">
              <v:stroke joinstyle="miter"/>
              <v:path gradientshapeok="t" o:connecttype="rect"/>
            </v:shapetype>
            <v:shape id="Text Box 20" o:spid="_x0000_s1026" type="#_x0000_t202" style="position:absolute;left:0;text-align:left;margin-left:34.9pt;margin-top:9.45pt;width:403.5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L7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" filled="f" stroked="f">
              <v:textbox>
                <w:txbxContent>
                  <w:p w14:paraId="521959F4" w14:textId="77777777" w:rsidR="00772737" w:rsidRPr="00744443" w:rsidRDefault="00772737"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319CD98E" w14:textId="77777777" w:rsidR="00772737" w:rsidRPr="00744443" w:rsidRDefault="00772737" w:rsidP="00504EF4">
                    <w:pPr>
                      <w:rPr>
                        <w:b/>
                        <w:color w:val="FFFFFF"/>
                      </w:rPr>
                    </w:pPr>
                  </w:p>
                </w:txbxContent>
              </v:textbox>
            </v:shape>
          </w:pict>
        </mc:Fallback>
      </mc:AlternateContent>
    </w:r>
    <w:r>
      <w:rPr>
        <w:rFonts w:ascii="Times New Roman" w:hAnsi="Times New Roman"/>
        <w:noProof/>
        <w:sz w:val="24"/>
        <w:szCs w:val="24"/>
        <w:lang w:val="es-ES" w:eastAsia="es-ES"/>
      </w:rPr>
      <w:drawing>
        <wp:anchor distT="36576" distB="36576" distL="36576" distR="36576" simplePos="0" relativeHeight="251661824" behindDoc="0" locked="0" layoutInCell="1" allowOverlap="1" wp14:anchorId="4B850372" wp14:editId="48E211CB">
          <wp:simplePos x="0" y="0"/>
          <wp:positionH relativeFrom="column">
            <wp:posOffset>9466580</wp:posOffset>
          </wp:positionH>
          <wp:positionV relativeFrom="paragraph">
            <wp:posOffset>144145</wp:posOffset>
          </wp:positionV>
          <wp:extent cx="1224280" cy="758825"/>
          <wp:effectExtent l="0" t="0" r="0" b="3175"/>
          <wp:wrapNone/>
          <wp:docPr id="36"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s-ES" w:eastAsia="es-ES"/>
      </w:rPr>
      <mc:AlternateContent>
        <mc:Choice Requires="wps">
          <w:drawing>
            <wp:anchor distT="0" distB="0" distL="114300" distR="114300" simplePos="0" relativeHeight="251653632" behindDoc="0" locked="0" layoutInCell="1" allowOverlap="1" wp14:anchorId="23D1695F" wp14:editId="33C42612">
              <wp:simplePos x="0" y="0"/>
              <wp:positionH relativeFrom="column">
                <wp:posOffset>-842645</wp:posOffset>
              </wp:positionH>
              <wp:positionV relativeFrom="paragraph">
                <wp:posOffset>-232410</wp:posOffset>
              </wp:positionV>
              <wp:extent cx="7467600" cy="1348740"/>
              <wp:effectExtent l="5080" t="5715" r="13970" b="762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348740"/>
                      </a:xfrm>
                      <a:prstGeom prst="rect">
                        <a:avLst/>
                      </a:prstGeom>
                      <a:solidFill>
                        <a:srgbClr val="22518A"/>
                      </a:solidFill>
                      <a:ln w="9525">
                        <a:solidFill>
                          <a:srgbClr val="000000"/>
                        </a:solidFill>
                        <a:miter lim="800000"/>
                        <a:headEnd/>
                        <a:tailEnd/>
                      </a:ln>
                    </wps:spPr>
                    <wps:txbx>
                      <w:txbxContent>
                        <w:p w14:paraId="2EC1A566" w14:textId="77777777" w:rsidR="00772737" w:rsidRDefault="00772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1695F" id="Rectangle 15" o:spid="_x0000_s1027" style="position:absolute;left:0;text-align:left;margin-left:-66.35pt;margin-top:-18.3pt;width:588pt;height:10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" fillcolor="#22518a">
              <v:textbox>
                <w:txbxContent>
                  <w:p w14:paraId="2EC1A566" w14:textId="77777777" w:rsidR="00772737" w:rsidRDefault="00772737"/>
                </w:txbxContent>
              </v:textbox>
            </v:rect>
          </w:pict>
        </mc:Fallback>
      </mc:AlternateContent>
    </w:r>
    <w:r>
      <w:rPr>
        <w:rFonts w:ascii="Arial" w:hAnsi="Arial" w:cs="Arial"/>
        <w:b/>
        <w:sz w:val="20"/>
        <w:szCs w:val="20"/>
      </w:rPr>
      <w:t xml:space="preserve">      </w:t>
    </w:r>
  </w:p>
  <w:p w14:paraId="53E537B0" w14:textId="77777777" w:rsidR="00772737" w:rsidRPr="00603F25" w:rsidRDefault="00772737" w:rsidP="00E8376A">
    <w:pPr>
      <w:spacing w:before="120" w:after="0"/>
      <w:jc w:val="center"/>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0800" behindDoc="0" locked="0" layoutInCell="1" allowOverlap="1" wp14:anchorId="06F56219" wp14:editId="0EC11F98">
              <wp:simplePos x="0" y="0"/>
              <wp:positionH relativeFrom="column">
                <wp:posOffset>5510530</wp:posOffset>
              </wp:positionH>
              <wp:positionV relativeFrom="paragraph">
                <wp:posOffset>76200</wp:posOffset>
              </wp:positionV>
              <wp:extent cx="1019175" cy="694690"/>
              <wp:effectExtent l="0" t="0" r="4445" b="63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E386" w14:textId="77777777" w:rsidR="00772737" w:rsidRDefault="00772737">
                          <w:r>
                            <w:rPr>
                              <w:noProof/>
                              <w:lang w:val="es-ES" w:eastAsia="es-ES"/>
                            </w:rPr>
                            <w:drawing>
                              <wp:inline distT="0" distB="0" distL="0" distR="0" wp14:anchorId="076A62E5" wp14:editId="1760B081">
                                <wp:extent cx="752475" cy="485775"/>
                                <wp:effectExtent l="0" t="0" r="9525" b="9525"/>
                                <wp:docPr id="8"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56219" id="Rectangle 28" o:spid="_x0000_s1028" style="position:absolute;left:0;text-align:left;margin-left:433.9pt;margin-top:6pt;width:80.25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" filled="f" stroked="f">
              <v:textbox>
                <w:txbxContent>
                  <w:p w14:paraId="69DBE386" w14:textId="77777777" w:rsidR="00772737" w:rsidRDefault="00772737">
                    <w:r>
                      <w:rPr>
                        <w:noProof/>
                        <w:lang w:val="es-ES" w:eastAsia="es-ES"/>
                      </w:rPr>
                      <w:drawing>
                        <wp:inline distT="0" distB="0" distL="0" distR="0" wp14:anchorId="076A62E5" wp14:editId="1760B081">
                          <wp:extent cx="752475" cy="485775"/>
                          <wp:effectExtent l="0" t="0" r="9525" b="9525"/>
                          <wp:docPr id="8"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p>
                </w:txbxContent>
              </v:textbox>
            </v:rect>
          </w:pict>
        </mc:Fallback>
      </mc:AlternateContent>
    </w:r>
    <w:r>
      <w:rPr>
        <w:rFonts w:ascii="Arial" w:hAnsi="Arial" w:cs="Arial"/>
        <w:b/>
        <w:noProof/>
        <w:sz w:val="20"/>
        <w:szCs w:val="20"/>
        <w:lang w:val="es-ES" w:eastAsia="es-ES"/>
      </w:rPr>
      <w:drawing>
        <wp:anchor distT="0" distB="0" distL="114300" distR="114300" simplePos="0" relativeHeight="251654656" behindDoc="0" locked="0" layoutInCell="1" allowOverlap="1" wp14:anchorId="21E5BAC6" wp14:editId="053B0C62">
          <wp:simplePos x="0" y="0"/>
          <wp:positionH relativeFrom="column">
            <wp:posOffset>-614045</wp:posOffset>
          </wp:positionH>
          <wp:positionV relativeFrom="paragraph">
            <wp:posOffset>47625</wp:posOffset>
          </wp:positionV>
          <wp:extent cx="814070" cy="542925"/>
          <wp:effectExtent l="0" t="0" r="5080" b="9525"/>
          <wp:wrapSquare wrapText="bothSides"/>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25">
      <w:rPr>
        <w:rFonts w:ascii="Arial" w:hAnsi="Arial" w:cs="Arial"/>
        <w:sz w:val="20"/>
        <w:szCs w:val="20"/>
      </w:rPr>
      <w:t xml:space="preserve">     </w:t>
    </w:r>
  </w:p>
  <w:p w14:paraId="1B962C89" w14:textId="77777777" w:rsidR="00772737" w:rsidRDefault="00772737">
    <w:pPr>
      <w:pStyle w:val="Header"/>
    </w:pPr>
    <w:r>
      <w:rPr>
        <w:rFonts w:ascii="Arial" w:hAnsi="Arial" w:cs="Arial"/>
        <w:b/>
        <w:noProof/>
        <w:sz w:val="20"/>
        <w:szCs w:val="20"/>
        <w:lang w:val="es-ES" w:eastAsia="es-ES"/>
      </w:rPr>
      <mc:AlternateContent>
        <mc:Choice Requires="wps">
          <w:drawing>
            <wp:anchor distT="0" distB="0" distL="114300" distR="114300" simplePos="0" relativeHeight="251655680" behindDoc="0" locked="0" layoutInCell="1" allowOverlap="1" wp14:anchorId="4556C5E5" wp14:editId="2CF2C82C">
              <wp:simplePos x="0" y="0"/>
              <wp:positionH relativeFrom="column">
                <wp:posOffset>-857885</wp:posOffset>
              </wp:positionH>
              <wp:positionV relativeFrom="paragraph">
                <wp:posOffset>650875</wp:posOffset>
              </wp:positionV>
              <wp:extent cx="7467600" cy="172720"/>
              <wp:effectExtent l="0" t="3175" r="635"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7272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1E102" w14:textId="77777777" w:rsidR="00772737" w:rsidRPr="00781736" w:rsidRDefault="00772737"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44B1E8BC" w14:textId="77777777" w:rsidR="00772737" w:rsidRPr="00744443" w:rsidRDefault="00772737" w:rsidP="0063498D">
                          <w:pPr>
                            <w:jc w:val="center"/>
                            <w:rPr>
                              <w:rFonts w:ascii="Arial" w:hAnsi="Arial" w:cs="Aharoni"/>
                              <w:b/>
                              <w:color w:val="000000"/>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6C5E5" id="Rectangle 17" o:spid="_x0000_s1029" style="position:absolute;left:0;text-align:left;margin-left:-67.55pt;margin-top:51.25pt;width:588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" fillcolor="#fc0" stroked="f">
              <v:textbox>
                <w:txbxContent>
                  <w:p w14:paraId="2ED1E102" w14:textId="77777777" w:rsidR="00772737" w:rsidRPr="00781736" w:rsidRDefault="00772737"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44B1E8BC" w14:textId="77777777" w:rsidR="00772737" w:rsidRPr="00744443" w:rsidRDefault="00772737" w:rsidP="0063498D">
                    <w:pPr>
                      <w:jc w:val="center"/>
                      <w:rPr>
                        <w:rFonts w:ascii="Arial" w:hAnsi="Arial" w:cs="Aharoni"/>
                        <w:b/>
                        <w:color w:val="000000"/>
                        <w:sz w:val="12"/>
                        <w:szCs w:val="12"/>
                        <w:lang w:val="en-U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D49"/>
    <w:multiLevelType w:val="hybridMultilevel"/>
    <w:tmpl w:val="D354C0C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E42A88"/>
    <w:multiLevelType w:val="hybridMultilevel"/>
    <w:tmpl w:val="857A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6667A"/>
    <w:multiLevelType w:val="hybridMultilevel"/>
    <w:tmpl w:val="602CD086"/>
    <w:lvl w:ilvl="0" w:tplc="EF8A37EE">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10FB9"/>
    <w:multiLevelType w:val="multilevel"/>
    <w:tmpl w:val="CC685CDE"/>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66B45EA"/>
    <w:multiLevelType w:val="hybridMultilevel"/>
    <w:tmpl w:val="D5F0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A004D"/>
    <w:multiLevelType w:val="multilevel"/>
    <w:tmpl w:val="FBE2A63A"/>
    <w:lvl w:ilvl="0">
      <w:start w:val="2"/>
      <w:numFmt w:val="decimal"/>
      <w:pStyle w:val="ListDash1"/>
      <w:lvlText w:val="%1"/>
      <w:lvlJc w:val="left"/>
      <w:pPr>
        <w:ind w:left="420" w:hanging="420"/>
      </w:pPr>
      <w:rPr>
        <w:rFonts w:hint="default"/>
        <w:lang w:val="en-GB"/>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A306B73"/>
    <w:multiLevelType w:val="hybridMultilevel"/>
    <w:tmpl w:val="03A2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87310"/>
    <w:multiLevelType w:val="hybridMultilevel"/>
    <w:tmpl w:val="E53E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6461F"/>
    <w:multiLevelType w:val="hybridMultilevel"/>
    <w:tmpl w:val="7630B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205D1"/>
    <w:multiLevelType w:val="hybridMultilevel"/>
    <w:tmpl w:val="C5F4AD9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65E0CC8"/>
    <w:multiLevelType w:val="hybridMultilevel"/>
    <w:tmpl w:val="AAD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8225D"/>
    <w:multiLevelType w:val="multilevel"/>
    <w:tmpl w:val="2A1CD970"/>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8732BD"/>
    <w:multiLevelType w:val="hybridMultilevel"/>
    <w:tmpl w:val="CB260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357D9"/>
    <w:multiLevelType w:val="multilevel"/>
    <w:tmpl w:val="C6C630A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BF17693"/>
    <w:multiLevelType w:val="multilevel"/>
    <w:tmpl w:val="2668AA08"/>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27654A"/>
    <w:multiLevelType w:val="hybridMultilevel"/>
    <w:tmpl w:val="4894A7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C7B85"/>
    <w:multiLevelType w:val="hybridMultilevel"/>
    <w:tmpl w:val="E3B40BF8"/>
    <w:lvl w:ilvl="0" w:tplc="8B2818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F5C72"/>
    <w:multiLevelType w:val="multilevel"/>
    <w:tmpl w:val="99A4D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F5761D"/>
    <w:multiLevelType w:val="hybridMultilevel"/>
    <w:tmpl w:val="EEB4ED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78089D"/>
    <w:multiLevelType w:val="hybridMultilevel"/>
    <w:tmpl w:val="5E72A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70100"/>
    <w:multiLevelType w:val="hybridMultilevel"/>
    <w:tmpl w:val="D0923104"/>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3971523A"/>
    <w:multiLevelType w:val="multilevel"/>
    <w:tmpl w:val="716CB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642A17"/>
    <w:multiLevelType w:val="hybridMultilevel"/>
    <w:tmpl w:val="10249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0A33BA"/>
    <w:multiLevelType w:val="hybridMultilevel"/>
    <w:tmpl w:val="67F467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22676D"/>
    <w:multiLevelType w:val="hybridMultilevel"/>
    <w:tmpl w:val="FF1C69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F6FB7"/>
    <w:multiLevelType w:val="hybridMultilevel"/>
    <w:tmpl w:val="40C2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83E0D"/>
    <w:multiLevelType w:val="multilevel"/>
    <w:tmpl w:val="702EF0F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4D55135"/>
    <w:multiLevelType w:val="hybridMultilevel"/>
    <w:tmpl w:val="5A5AC4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64808"/>
    <w:multiLevelType w:val="hybridMultilevel"/>
    <w:tmpl w:val="372029D8"/>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508D6657"/>
    <w:multiLevelType w:val="hybridMultilevel"/>
    <w:tmpl w:val="D1FC44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14287"/>
    <w:multiLevelType w:val="hybridMultilevel"/>
    <w:tmpl w:val="F4946180"/>
    <w:lvl w:ilvl="0" w:tplc="AC1899F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625902"/>
    <w:multiLevelType w:val="hybridMultilevel"/>
    <w:tmpl w:val="DFE4A9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864E02"/>
    <w:multiLevelType w:val="hybridMultilevel"/>
    <w:tmpl w:val="ACC6BCC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43458D6"/>
    <w:multiLevelType w:val="hybridMultilevel"/>
    <w:tmpl w:val="3150556A"/>
    <w:lvl w:ilvl="0" w:tplc="66B216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617F88"/>
    <w:multiLevelType w:val="hybridMultilevel"/>
    <w:tmpl w:val="8D74FC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C1CE1"/>
    <w:multiLevelType w:val="hybridMultilevel"/>
    <w:tmpl w:val="5042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02BBF"/>
    <w:multiLevelType w:val="multilevel"/>
    <w:tmpl w:val="08AAC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6726AE"/>
    <w:multiLevelType w:val="hybridMultilevel"/>
    <w:tmpl w:val="70C478B0"/>
    <w:lvl w:ilvl="0" w:tplc="078CD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27322A"/>
    <w:multiLevelType w:val="multilevel"/>
    <w:tmpl w:val="0CECFA0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2EB7730"/>
    <w:multiLevelType w:val="hybridMultilevel"/>
    <w:tmpl w:val="646CE4DC"/>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4E71867"/>
    <w:multiLevelType w:val="hybridMultilevel"/>
    <w:tmpl w:val="995A9544"/>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1" w15:restartNumberingAfterBreak="0">
    <w:nsid w:val="75EC3940"/>
    <w:multiLevelType w:val="hybridMultilevel"/>
    <w:tmpl w:val="14704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E2F9B"/>
    <w:multiLevelType w:val="hybridMultilevel"/>
    <w:tmpl w:val="0750E0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D7BD0"/>
    <w:multiLevelType w:val="hybridMultilevel"/>
    <w:tmpl w:val="4B4291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7"/>
  </w:num>
  <w:num w:numId="3">
    <w:abstractNumId w:val="24"/>
  </w:num>
  <w:num w:numId="4">
    <w:abstractNumId w:val="15"/>
  </w:num>
  <w:num w:numId="5">
    <w:abstractNumId w:val="20"/>
  </w:num>
  <w:num w:numId="6">
    <w:abstractNumId w:val="12"/>
  </w:num>
  <w:num w:numId="7">
    <w:abstractNumId w:val="7"/>
  </w:num>
  <w:num w:numId="8">
    <w:abstractNumId w:val="4"/>
  </w:num>
  <w:num w:numId="9">
    <w:abstractNumId w:val="39"/>
  </w:num>
  <w:num w:numId="10">
    <w:abstractNumId w:val="40"/>
  </w:num>
  <w:num w:numId="11">
    <w:abstractNumId w:val="23"/>
  </w:num>
  <w:num w:numId="12">
    <w:abstractNumId w:val="25"/>
  </w:num>
  <w:num w:numId="13">
    <w:abstractNumId w:val="27"/>
  </w:num>
  <w:num w:numId="14">
    <w:abstractNumId w:val="21"/>
  </w:num>
  <w:num w:numId="15">
    <w:abstractNumId w:val="2"/>
  </w:num>
  <w:num w:numId="16">
    <w:abstractNumId w:val="26"/>
  </w:num>
  <w:num w:numId="17">
    <w:abstractNumId w:val="13"/>
  </w:num>
  <w:num w:numId="18">
    <w:abstractNumId w:val="10"/>
  </w:num>
  <w:num w:numId="19">
    <w:abstractNumId w:val="5"/>
  </w:num>
  <w:num w:numId="20">
    <w:abstractNumId w:val="38"/>
  </w:num>
  <w:num w:numId="21">
    <w:abstractNumId w:val="9"/>
  </w:num>
  <w:num w:numId="22">
    <w:abstractNumId w:val="29"/>
  </w:num>
  <w:num w:numId="23">
    <w:abstractNumId w:val="17"/>
  </w:num>
  <w:num w:numId="24">
    <w:abstractNumId w:val="33"/>
  </w:num>
  <w:num w:numId="25">
    <w:abstractNumId w:val="0"/>
  </w:num>
  <w:num w:numId="26">
    <w:abstractNumId w:val="28"/>
  </w:num>
  <w:num w:numId="27">
    <w:abstractNumId w:val="34"/>
  </w:num>
  <w:num w:numId="28">
    <w:abstractNumId w:val="31"/>
  </w:num>
  <w:num w:numId="29">
    <w:abstractNumId w:val="32"/>
  </w:num>
  <w:num w:numId="30">
    <w:abstractNumId w:val="41"/>
  </w:num>
  <w:num w:numId="31">
    <w:abstractNumId w:val="42"/>
  </w:num>
  <w:num w:numId="32">
    <w:abstractNumId w:val="18"/>
  </w:num>
  <w:num w:numId="33">
    <w:abstractNumId w:val="43"/>
  </w:num>
  <w:num w:numId="34">
    <w:abstractNumId w:val="16"/>
  </w:num>
  <w:num w:numId="35">
    <w:abstractNumId w:val="8"/>
  </w:num>
  <w:num w:numId="36">
    <w:abstractNumId w:val="30"/>
  </w:num>
  <w:num w:numId="37">
    <w:abstractNumId w:val="6"/>
  </w:num>
  <w:num w:numId="38">
    <w:abstractNumId w:val="35"/>
  </w:num>
  <w:num w:numId="39">
    <w:abstractNumId w:val="1"/>
  </w:num>
  <w:num w:numId="40">
    <w:abstractNumId w:val="14"/>
  </w:num>
  <w:num w:numId="41">
    <w:abstractNumId w:val="22"/>
  </w:num>
  <w:num w:numId="42">
    <w:abstractNumId w:val="11"/>
  </w:num>
  <w:num w:numId="43">
    <w:abstractNumId w:val="3"/>
  </w:num>
  <w:num w:numId="4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hyphenationZone w:val="425"/>
  <w:drawingGridHorizontalSpacing w:val="110"/>
  <w:displayHorizontalDrawingGridEvery w:val="2"/>
  <w:characterSpacingControl w:val="doNotCompress"/>
  <w:hdrShapeDefaults>
    <o:shapedefaults v:ext="edit" spidmax="2049">
      <o:colormru v:ext="edit" colors="#1c4372,#245794,#23538d,#2251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94"/>
    <w:rsid w:val="00002813"/>
    <w:rsid w:val="00010A06"/>
    <w:rsid w:val="00034985"/>
    <w:rsid w:val="0004354A"/>
    <w:rsid w:val="00061D4E"/>
    <w:rsid w:val="000632C5"/>
    <w:rsid w:val="0006629A"/>
    <w:rsid w:val="00067612"/>
    <w:rsid w:val="00097972"/>
    <w:rsid w:val="000B18E9"/>
    <w:rsid w:val="000D43CD"/>
    <w:rsid w:val="000D79FB"/>
    <w:rsid w:val="000F6706"/>
    <w:rsid w:val="001030D0"/>
    <w:rsid w:val="0017106C"/>
    <w:rsid w:val="00174F26"/>
    <w:rsid w:val="0017777A"/>
    <w:rsid w:val="001826B6"/>
    <w:rsid w:val="00184BCE"/>
    <w:rsid w:val="00196321"/>
    <w:rsid w:val="001F0811"/>
    <w:rsid w:val="001F7A90"/>
    <w:rsid w:val="00200D41"/>
    <w:rsid w:val="0021033A"/>
    <w:rsid w:val="00235599"/>
    <w:rsid w:val="00237ADD"/>
    <w:rsid w:val="002536EE"/>
    <w:rsid w:val="00272222"/>
    <w:rsid w:val="002B0046"/>
    <w:rsid w:val="002D238E"/>
    <w:rsid w:val="002D6732"/>
    <w:rsid w:val="002E40B6"/>
    <w:rsid w:val="002F73DF"/>
    <w:rsid w:val="00306150"/>
    <w:rsid w:val="00311D6A"/>
    <w:rsid w:val="00315001"/>
    <w:rsid w:val="0035326D"/>
    <w:rsid w:val="00360787"/>
    <w:rsid w:val="003723BF"/>
    <w:rsid w:val="00372811"/>
    <w:rsid w:val="00376143"/>
    <w:rsid w:val="00395347"/>
    <w:rsid w:val="003B01B7"/>
    <w:rsid w:val="003B506F"/>
    <w:rsid w:val="003B7CB3"/>
    <w:rsid w:val="003D78A8"/>
    <w:rsid w:val="003E1840"/>
    <w:rsid w:val="0042216C"/>
    <w:rsid w:val="004335EB"/>
    <w:rsid w:val="0044218B"/>
    <w:rsid w:val="00442584"/>
    <w:rsid w:val="0047793C"/>
    <w:rsid w:val="00484979"/>
    <w:rsid w:val="004C29D9"/>
    <w:rsid w:val="004C57C0"/>
    <w:rsid w:val="004D25C1"/>
    <w:rsid w:val="00501F4E"/>
    <w:rsid w:val="00504EF4"/>
    <w:rsid w:val="005063EF"/>
    <w:rsid w:val="00512F27"/>
    <w:rsid w:val="00532134"/>
    <w:rsid w:val="005423BB"/>
    <w:rsid w:val="00561B95"/>
    <w:rsid w:val="00561C25"/>
    <w:rsid w:val="0056719D"/>
    <w:rsid w:val="00577E67"/>
    <w:rsid w:val="005B33AE"/>
    <w:rsid w:val="005B4F34"/>
    <w:rsid w:val="005C0691"/>
    <w:rsid w:val="005C6C45"/>
    <w:rsid w:val="005D2F3F"/>
    <w:rsid w:val="005D7834"/>
    <w:rsid w:val="005D7CC4"/>
    <w:rsid w:val="005F5D96"/>
    <w:rsid w:val="005F6969"/>
    <w:rsid w:val="00601D51"/>
    <w:rsid w:val="00603F25"/>
    <w:rsid w:val="0060528F"/>
    <w:rsid w:val="006119F7"/>
    <w:rsid w:val="00633008"/>
    <w:rsid w:val="00633405"/>
    <w:rsid w:val="0063498D"/>
    <w:rsid w:val="006608BB"/>
    <w:rsid w:val="0067339E"/>
    <w:rsid w:val="00687680"/>
    <w:rsid w:val="00691766"/>
    <w:rsid w:val="006A1230"/>
    <w:rsid w:val="006A24C8"/>
    <w:rsid w:val="006C2E17"/>
    <w:rsid w:val="006D15A1"/>
    <w:rsid w:val="006E3461"/>
    <w:rsid w:val="006F6917"/>
    <w:rsid w:val="00703ED9"/>
    <w:rsid w:val="00705E37"/>
    <w:rsid w:val="00735EB0"/>
    <w:rsid w:val="00736A77"/>
    <w:rsid w:val="00744443"/>
    <w:rsid w:val="007553C9"/>
    <w:rsid w:val="007720C1"/>
    <w:rsid w:val="00772737"/>
    <w:rsid w:val="00781736"/>
    <w:rsid w:val="00787B26"/>
    <w:rsid w:val="007921DF"/>
    <w:rsid w:val="007A4173"/>
    <w:rsid w:val="007A674D"/>
    <w:rsid w:val="007B21D6"/>
    <w:rsid w:val="007C7A22"/>
    <w:rsid w:val="007F3AA2"/>
    <w:rsid w:val="00813A5C"/>
    <w:rsid w:val="00820725"/>
    <w:rsid w:val="00821827"/>
    <w:rsid w:val="00852025"/>
    <w:rsid w:val="0086347F"/>
    <w:rsid w:val="008703D9"/>
    <w:rsid w:val="008723F2"/>
    <w:rsid w:val="00880CFE"/>
    <w:rsid w:val="008961AC"/>
    <w:rsid w:val="008A69E0"/>
    <w:rsid w:val="008A78DE"/>
    <w:rsid w:val="008B279F"/>
    <w:rsid w:val="008B543C"/>
    <w:rsid w:val="008D3F2C"/>
    <w:rsid w:val="008D4A14"/>
    <w:rsid w:val="008E0269"/>
    <w:rsid w:val="008F01E9"/>
    <w:rsid w:val="008F2207"/>
    <w:rsid w:val="008F2CED"/>
    <w:rsid w:val="009078ED"/>
    <w:rsid w:val="00912CE8"/>
    <w:rsid w:val="00917355"/>
    <w:rsid w:val="00932FB3"/>
    <w:rsid w:val="00935495"/>
    <w:rsid w:val="00944422"/>
    <w:rsid w:val="009511C3"/>
    <w:rsid w:val="0095697D"/>
    <w:rsid w:val="00970485"/>
    <w:rsid w:val="00982405"/>
    <w:rsid w:val="0099250D"/>
    <w:rsid w:val="009A0806"/>
    <w:rsid w:val="009A0FDE"/>
    <w:rsid w:val="009B0B97"/>
    <w:rsid w:val="009B4CC5"/>
    <w:rsid w:val="009B6374"/>
    <w:rsid w:val="009C2E4A"/>
    <w:rsid w:val="009C5A54"/>
    <w:rsid w:val="009C7C6A"/>
    <w:rsid w:val="009D3F51"/>
    <w:rsid w:val="009E4390"/>
    <w:rsid w:val="009F327E"/>
    <w:rsid w:val="00A01249"/>
    <w:rsid w:val="00A07267"/>
    <w:rsid w:val="00A2504A"/>
    <w:rsid w:val="00A321DD"/>
    <w:rsid w:val="00A3511B"/>
    <w:rsid w:val="00A449D8"/>
    <w:rsid w:val="00A44DCF"/>
    <w:rsid w:val="00A45950"/>
    <w:rsid w:val="00A51025"/>
    <w:rsid w:val="00A73DA3"/>
    <w:rsid w:val="00A858F7"/>
    <w:rsid w:val="00A86464"/>
    <w:rsid w:val="00AA0FB4"/>
    <w:rsid w:val="00AA1E0E"/>
    <w:rsid w:val="00AA2CCB"/>
    <w:rsid w:val="00AB4BA7"/>
    <w:rsid w:val="00AC224D"/>
    <w:rsid w:val="00AC757A"/>
    <w:rsid w:val="00AF718B"/>
    <w:rsid w:val="00B14A34"/>
    <w:rsid w:val="00B26BC2"/>
    <w:rsid w:val="00B33848"/>
    <w:rsid w:val="00B377D7"/>
    <w:rsid w:val="00B379C2"/>
    <w:rsid w:val="00B37DCF"/>
    <w:rsid w:val="00B42DCC"/>
    <w:rsid w:val="00B44EB9"/>
    <w:rsid w:val="00B465C8"/>
    <w:rsid w:val="00B47FA4"/>
    <w:rsid w:val="00B55D01"/>
    <w:rsid w:val="00B62B4A"/>
    <w:rsid w:val="00B675DA"/>
    <w:rsid w:val="00B867ED"/>
    <w:rsid w:val="00B934A4"/>
    <w:rsid w:val="00BC2981"/>
    <w:rsid w:val="00BD13B8"/>
    <w:rsid w:val="00BD7F60"/>
    <w:rsid w:val="00BE4564"/>
    <w:rsid w:val="00BE55FD"/>
    <w:rsid w:val="00C02E2F"/>
    <w:rsid w:val="00C1131B"/>
    <w:rsid w:val="00C13961"/>
    <w:rsid w:val="00C21D01"/>
    <w:rsid w:val="00C21F8B"/>
    <w:rsid w:val="00C310F2"/>
    <w:rsid w:val="00C350EF"/>
    <w:rsid w:val="00C71FAD"/>
    <w:rsid w:val="00C77452"/>
    <w:rsid w:val="00C862C3"/>
    <w:rsid w:val="00C87DE2"/>
    <w:rsid w:val="00CA3029"/>
    <w:rsid w:val="00CE1EE5"/>
    <w:rsid w:val="00CF582A"/>
    <w:rsid w:val="00D04EE9"/>
    <w:rsid w:val="00D13032"/>
    <w:rsid w:val="00D236B3"/>
    <w:rsid w:val="00D2685B"/>
    <w:rsid w:val="00D32733"/>
    <w:rsid w:val="00D377F9"/>
    <w:rsid w:val="00D41742"/>
    <w:rsid w:val="00D45C44"/>
    <w:rsid w:val="00D47162"/>
    <w:rsid w:val="00D51775"/>
    <w:rsid w:val="00D64A72"/>
    <w:rsid w:val="00D71716"/>
    <w:rsid w:val="00D83E4C"/>
    <w:rsid w:val="00DA1B58"/>
    <w:rsid w:val="00DB3B87"/>
    <w:rsid w:val="00DD0194"/>
    <w:rsid w:val="00DD266C"/>
    <w:rsid w:val="00DE7836"/>
    <w:rsid w:val="00E10286"/>
    <w:rsid w:val="00E45A68"/>
    <w:rsid w:val="00E46B5B"/>
    <w:rsid w:val="00E47138"/>
    <w:rsid w:val="00E551F9"/>
    <w:rsid w:val="00E55234"/>
    <w:rsid w:val="00E65596"/>
    <w:rsid w:val="00E65B62"/>
    <w:rsid w:val="00E665DA"/>
    <w:rsid w:val="00E773D9"/>
    <w:rsid w:val="00E8376A"/>
    <w:rsid w:val="00E97BDD"/>
    <w:rsid w:val="00E97ECA"/>
    <w:rsid w:val="00EC1EB0"/>
    <w:rsid w:val="00EC2710"/>
    <w:rsid w:val="00EC2E43"/>
    <w:rsid w:val="00EC5619"/>
    <w:rsid w:val="00EC7876"/>
    <w:rsid w:val="00ED3787"/>
    <w:rsid w:val="00ED43D4"/>
    <w:rsid w:val="00EF7EA3"/>
    <w:rsid w:val="00F02ADC"/>
    <w:rsid w:val="00F139BE"/>
    <w:rsid w:val="00F14184"/>
    <w:rsid w:val="00F14AC9"/>
    <w:rsid w:val="00F467D5"/>
    <w:rsid w:val="00F53720"/>
    <w:rsid w:val="00F56312"/>
    <w:rsid w:val="00F80051"/>
    <w:rsid w:val="00F900F2"/>
    <w:rsid w:val="00FA4174"/>
    <w:rsid w:val="00FC1CAB"/>
    <w:rsid w:val="00FD1AF8"/>
    <w:rsid w:val="00FF15FF"/>
    <w:rsid w:val="00FF4263"/>
    <w:rsid w:val="00FF7E63"/>
    <w:rsid w:val="00FF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4372,#245794,#23538d,#22518a"/>
    </o:shapedefaults>
    <o:shapelayout v:ext="edit">
      <o:idmap v:ext="edit" data="1"/>
    </o:shapelayout>
  </w:shapeDefaults>
  <w:decimalSymbol w:val=","/>
  <w:listSeparator w:val=";"/>
  <w14:docId w14:val="7277BEFE"/>
  <w15:docId w15:val="{DC98A45E-B912-48C2-8175-53645E78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72"/>
    <w:pPr>
      <w:spacing w:after="200" w:line="276" w:lineRule="auto"/>
      <w:jc w:val="both"/>
    </w:pPr>
    <w:rPr>
      <w:sz w:val="22"/>
      <w:szCs w:val="22"/>
      <w:lang w:eastAsia="en-US"/>
    </w:rPr>
  </w:style>
  <w:style w:type="paragraph" w:styleId="Heading1">
    <w:name w:val="heading 1"/>
    <w:basedOn w:val="Normal"/>
    <w:next w:val="Normal"/>
    <w:link w:val="Heading1Char"/>
    <w:uiPriority w:val="9"/>
    <w:qFormat/>
    <w:rsid w:val="00097972"/>
    <w:pPr>
      <w:keepNext/>
      <w:spacing w:before="240" w:after="60"/>
      <w:outlineLvl w:val="0"/>
    </w:pPr>
    <w:rPr>
      <w:rFonts w:eastAsia="Times New Roman"/>
      <w:b/>
      <w:bCs/>
      <w:i/>
      <w:color w:val="1F4E79"/>
      <w:kern w:val="32"/>
      <w:sz w:val="40"/>
      <w:szCs w:val="32"/>
    </w:rPr>
  </w:style>
  <w:style w:type="paragraph" w:styleId="Heading2">
    <w:name w:val="heading 2"/>
    <w:basedOn w:val="Normal"/>
    <w:next w:val="Normal"/>
    <w:link w:val="Heading2Char"/>
    <w:uiPriority w:val="9"/>
    <w:qFormat/>
    <w:rsid w:val="00097972"/>
    <w:pPr>
      <w:keepNext/>
      <w:spacing w:before="240" w:after="60"/>
      <w:outlineLvl w:val="1"/>
    </w:pPr>
    <w:rPr>
      <w:rFonts w:eastAsia="Times New Roman"/>
      <w:b/>
      <w:bCs/>
      <w:i/>
      <w:iCs/>
      <w:color w:val="1F4E79"/>
      <w:sz w:val="32"/>
      <w:szCs w:val="28"/>
    </w:rPr>
  </w:style>
  <w:style w:type="paragraph" w:styleId="Heading3">
    <w:name w:val="heading 3"/>
    <w:basedOn w:val="Normal"/>
    <w:next w:val="Normal"/>
    <w:link w:val="Heading3Char"/>
    <w:uiPriority w:val="9"/>
    <w:qFormat/>
    <w:rsid w:val="00097972"/>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qFormat/>
    <w:rsid w:val="00097972"/>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B26BC2"/>
    <w:pPr>
      <w:spacing w:before="240" w:after="60"/>
      <w:outlineLvl w:val="4"/>
    </w:pPr>
    <w:rPr>
      <w:rFonts w:eastAsia="Times New Roman"/>
      <w:b/>
      <w:bCs/>
      <w:iCs/>
      <w:color w:val="1F4E7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uiPriority w:val="99"/>
    <w:rsid w:val="007F3AA2"/>
    <w:rPr>
      <w:color w:val="0000FF"/>
      <w:u w:val="single"/>
    </w:rPr>
  </w:style>
  <w:style w:type="paragraph" w:styleId="NoSpacing">
    <w:name w:val="No Spacing"/>
    <w:uiPriority w:val="1"/>
    <w:qFormat/>
    <w:rsid w:val="00D71716"/>
    <w:rPr>
      <w:sz w:val="22"/>
      <w:szCs w:val="22"/>
      <w:lang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line="240" w:lineRule="auto"/>
    </w:pPr>
    <w:rPr>
      <w:rFonts w:ascii="Helvetica" w:eastAsia="Times New Roman" w:hAnsi="Helvetica"/>
      <w:color w:val="000080"/>
      <w:sz w:val="18"/>
      <w:szCs w:val="24"/>
      <w:lang w:val="en-US" w:eastAsia="fr-FR"/>
    </w:rPr>
  </w:style>
  <w:style w:type="character" w:customStyle="1" w:styleId="Heading1Char">
    <w:name w:val="Heading 1 Char"/>
    <w:link w:val="Heading1"/>
    <w:uiPriority w:val="9"/>
    <w:rsid w:val="00097972"/>
    <w:rPr>
      <w:rFonts w:ascii="Calibri" w:eastAsia="Times New Roman" w:hAnsi="Calibri"/>
      <w:b/>
      <w:bCs/>
      <w:i/>
      <w:color w:val="1F4E79"/>
      <w:kern w:val="32"/>
      <w:sz w:val="40"/>
      <w:szCs w:val="32"/>
      <w:lang w:val="en-GB" w:eastAsia="en-US"/>
    </w:rPr>
  </w:style>
  <w:style w:type="character" w:customStyle="1" w:styleId="Heading3Char">
    <w:name w:val="Heading 3 Char"/>
    <w:link w:val="Heading3"/>
    <w:uiPriority w:val="9"/>
    <w:rsid w:val="00097972"/>
    <w:rPr>
      <w:rFonts w:ascii="Calibri" w:eastAsia="Times New Roman" w:hAnsi="Calibri" w:cs="Times New Roman"/>
      <w:b/>
      <w:bCs/>
      <w:sz w:val="28"/>
      <w:szCs w:val="26"/>
      <w:lang w:val="en-GB" w:eastAsia="en-US"/>
    </w:rPr>
  </w:style>
  <w:style w:type="paragraph" w:customStyle="1" w:styleId="Default">
    <w:name w:val="Default"/>
    <w:rsid w:val="001826B6"/>
    <w:rPr>
      <w:rFonts w:ascii="Times New Roman" w:eastAsia="Times New Roman" w:hAnsi="Times New Roman"/>
      <w:snapToGrid w:val="0"/>
      <w:color w:val="000000"/>
      <w:sz w:val="24"/>
      <w:lang w:eastAsia="en-US"/>
    </w:rPr>
  </w:style>
  <w:style w:type="paragraph" w:styleId="BodyTextIndent2">
    <w:name w:val="Body Text Indent 2"/>
    <w:basedOn w:val="Normal"/>
    <w:link w:val="BodyTextIndent2Char"/>
    <w:rsid w:val="001826B6"/>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link w:val="BodyTextIndent2"/>
    <w:rsid w:val="001826B6"/>
    <w:rPr>
      <w:rFonts w:ascii="Arial" w:eastAsia="Times New Roman" w:hAnsi="Arial"/>
      <w:sz w:val="24"/>
      <w:lang w:val="en-GB" w:eastAsia="en-GB"/>
    </w:rPr>
  </w:style>
  <w:style w:type="paragraph" w:styleId="TOC1">
    <w:name w:val="toc 1"/>
    <w:basedOn w:val="Normal"/>
    <w:next w:val="Normal"/>
    <w:uiPriority w:val="39"/>
    <w:rsid w:val="00F02ADC"/>
    <w:pPr>
      <w:widowControl w:val="0"/>
      <w:tabs>
        <w:tab w:val="left" w:pos="709"/>
      </w:tabs>
      <w:spacing w:before="200" w:after="120" w:line="240" w:lineRule="auto"/>
      <w:ind w:left="425" w:hanging="425"/>
    </w:pPr>
    <w:rPr>
      <w:rFonts w:eastAsia="Times New Roman"/>
      <w:b/>
      <w:sz w:val="24"/>
      <w:szCs w:val="20"/>
      <w:lang w:eastAsia="en-GB"/>
    </w:rPr>
  </w:style>
  <w:style w:type="paragraph" w:styleId="BodyText2">
    <w:name w:val="Body Text 2"/>
    <w:basedOn w:val="Normal"/>
    <w:link w:val="BodyText2Char"/>
    <w:rsid w:val="001826B6"/>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link w:val="BodyText2"/>
    <w:rsid w:val="001826B6"/>
    <w:rPr>
      <w:rFonts w:ascii="Times New Roman" w:eastAsia="Times New Roman" w:hAnsi="Times New Roman"/>
      <w:i/>
      <w:sz w:val="24"/>
      <w:lang w:val="en-GB" w:eastAsia="en-GB"/>
    </w:rPr>
  </w:style>
  <w:style w:type="paragraph" w:styleId="BodyText">
    <w:name w:val="Body Text"/>
    <w:basedOn w:val="Normal"/>
    <w:link w:val="BodyTextChar"/>
    <w:rsid w:val="001826B6"/>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link w:val="BodyText"/>
    <w:rsid w:val="001826B6"/>
    <w:rPr>
      <w:rFonts w:ascii="Times New Roman" w:eastAsia="Times New Roman" w:hAnsi="Times New Roman"/>
      <w:b/>
      <w:i/>
      <w:sz w:val="24"/>
      <w:u w:val="single"/>
      <w:lang w:val="en-GB" w:eastAsia="en-GB"/>
    </w:rPr>
  </w:style>
  <w:style w:type="paragraph" w:styleId="FootnoteText">
    <w:name w:val="footnote text"/>
    <w:basedOn w:val="Normal"/>
    <w:link w:val="FootnoteTextChar"/>
    <w:uiPriority w:val="99"/>
    <w:semiHidden/>
    <w:rsid w:val="001826B6"/>
    <w:pPr>
      <w:spacing w:after="0" w:line="240" w:lineRule="auto"/>
    </w:pPr>
    <w:rPr>
      <w:rFonts w:ascii="Arial" w:eastAsia="Times New Roman" w:hAnsi="Arial" w:cs="Arial"/>
      <w:sz w:val="20"/>
      <w:szCs w:val="20"/>
      <w:lang w:eastAsia="fi-FI"/>
    </w:rPr>
  </w:style>
  <w:style w:type="character" w:customStyle="1" w:styleId="FootnoteTextChar">
    <w:name w:val="Footnote Text Char"/>
    <w:link w:val="FootnoteText"/>
    <w:uiPriority w:val="99"/>
    <w:semiHidden/>
    <w:rsid w:val="001826B6"/>
    <w:rPr>
      <w:rFonts w:ascii="Arial" w:eastAsia="Times New Roman" w:hAnsi="Arial" w:cs="Arial"/>
      <w:lang w:val="en-GB" w:eastAsia="fi-FI"/>
    </w:rPr>
  </w:style>
  <w:style w:type="character" w:styleId="FootnoteReference">
    <w:name w:val="footnote reference"/>
    <w:semiHidden/>
    <w:rsid w:val="001826B6"/>
    <w:rPr>
      <w:vertAlign w:val="superscript"/>
    </w:rPr>
  </w:style>
  <w:style w:type="character" w:customStyle="1" w:styleId="Heading2Char">
    <w:name w:val="Heading 2 Char"/>
    <w:link w:val="Heading2"/>
    <w:uiPriority w:val="9"/>
    <w:rsid w:val="00097972"/>
    <w:rPr>
      <w:rFonts w:ascii="Calibri" w:eastAsia="Times New Roman" w:hAnsi="Calibri" w:cs="Times New Roman"/>
      <w:b/>
      <w:bCs/>
      <w:i/>
      <w:iCs/>
      <w:color w:val="1F4E79"/>
      <w:sz w:val="32"/>
      <w:szCs w:val="28"/>
      <w:lang w:val="en-GB" w:eastAsia="en-US"/>
    </w:rPr>
  </w:style>
  <w:style w:type="character" w:customStyle="1" w:styleId="Heading4Char">
    <w:name w:val="Heading 4 Char"/>
    <w:link w:val="Heading4"/>
    <w:uiPriority w:val="9"/>
    <w:rsid w:val="00097972"/>
    <w:rPr>
      <w:rFonts w:ascii="Calibri" w:eastAsia="Times New Roman" w:hAnsi="Calibri" w:cs="Times New Roman"/>
      <w:b/>
      <w:bCs/>
      <w:sz w:val="24"/>
      <w:szCs w:val="28"/>
      <w:lang w:val="en-GB" w:eastAsia="en-US"/>
    </w:rPr>
  </w:style>
  <w:style w:type="character" w:customStyle="1" w:styleId="Heading5Char">
    <w:name w:val="Heading 5 Char"/>
    <w:link w:val="Heading5"/>
    <w:uiPriority w:val="9"/>
    <w:rsid w:val="00B26BC2"/>
    <w:rPr>
      <w:rFonts w:ascii="Calibri" w:eastAsia="Times New Roman" w:hAnsi="Calibri" w:cs="Times New Roman"/>
      <w:b/>
      <w:bCs/>
      <w:iCs/>
      <w:color w:val="1F4E79"/>
      <w:sz w:val="24"/>
      <w:szCs w:val="26"/>
      <w:lang w:val="en-GB" w:eastAsia="en-US"/>
    </w:rPr>
  </w:style>
  <w:style w:type="paragraph" w:styleId="TOCHeading">
    <w:name w:val="TOC Heading"/>
    <w:basedOn w:val="Heading1"/>
    <w:next w:val="Normal"/>
    <w:uiPriority w:val="39"/>
    <w:unhideWhenUsed/>
    <w:qFormat/>
    <w:rsid w:val="00D83E4C"/>
    <w:pPr>
      <w:keepLines/>
      <w:spacing w:after="0" w:line="259" w:lineRule="auto"/>
      <w:jc w:val="left"/>
      <w:outlineLvl w:val="9"/>
    </w:pPr>
    <w:rPr>
      <w:rFonts w:ascii="Calibri Light" w:hAnsi="Calibri Light"/>
      <w:b w:val="0"/>
      <w:bCs w:val="0"/>
      <w:i w:val="0"/>
      <w:color w:val="2E74B5"/>
      <w:kern w:val="0"/>
      <w:sz w:val="32"/>
      <w:lang w:val="en-US"/>
    </w:rPr>
  </w:style>
  <w:style w:type="paragraph" w:styleId="TOC2">
    <w:name w:val="toc 2"/>
    <w:basedOn w:val="Normal"/>
    <w:next w:val="Normal"/>
    <w:autoRedefine/>
    <w:uiPriority w:val="39"/>
    <w:unhideWhenUsed/>
    <w:rsid w:val="00D83E4C"/>
    <w:pPr>
      <w:spacing w:after="60"/>
      <w:ind w:left="221"/>
    </w:pPr>
  </w:style>
  <w:style w:type="paragraph" w:styleId="TOC3">
    <w:name w:val="toc 3"/>
    <w:basedOn w:val="Normal"/>
    <w:next w:val="Normal"/>
    <w:autoRedefine/>
    <w:uiPriority w:val="39"/>
    <w:unhideWhenUsed/>
    <w:rsid w:val="00D83E4C"/>
    <w:pPr>
      <w:spacing w:after="60"/>
      <w:ind w:left="442"/>
    </w:pPr>
  </w:style>
  <w:style w:type="paragraph" w:styleId="TOC4">
    <w:name w:val="toc 4"/>
    <w:basedOn w:val="Normal"/>
    <w:next w:val="Normal"/>
    <w:autoRedefine/>
    <w:uiPriority w:val="39"/>
    <w:unhideWhenUsed/>
    <w:rsid w:val="00D83E4C"/>
    <w:pPr>
      <w:spacing w:after="60"/>
      <w:ind w:left="658"/>
    </w:pPr>
  </w:style>
  <w:style w:type="paragraph" w:styleId="ListParagraph">
    <w:name w:val="List Paragraph"/>
    <w:basedOn w:val="Normal"/>
    <w:uiPriority w:val="34"/>
    <w:qFormat/>
    <w:rsid w:val="001F0811"/>
    <w:pPr>
      <w:spacing w:after="160" w:line="259" w:lineRule="auto"/>
      <w:ind w:left="720"/>
      <w:contextualSpacing/>
      <w:jc w:val="left"/>
    </w:pPr>
    <w:rPr>
      <w:lang w:val="es-ES"/>
    </w:rPr>
  </w:style>
  <w:style w:type="character" w:styleId="CommentReference">
    <w:name w:val="annotation reference"/>
    <w:uiPriority w:val="99"/>
    <w:semiHidden/>
    <w:unhideWhenUsed/>
    <w:rsid w:val="00C21F8B"/>
    <w:rPr>
      <w:sz w:val="16"/>
      <w:szCs w:val="16"/>
    </w:rPr>
  </w:style>
  <w:style w:type="paragraph" w:styleId="CommentText">
    <w:name w:val="annotation text"/>
    <w:basedOn w:val="Normal"/>
    <w:link w:val="CommentTextChar"/>
    <w:uiPriority w:val="99"/>
    <w:semiHidden/>
    <w:unhideWhenUsed/>
    <w:rsid w:val="00C21F8B"/>
    <w:rPr>
      <w:sz w:val="20"/>
      <w:szCs w:val="20"/>
    </w:rPr>
  </w:style>
  <w:style w:type="character" w:customStyle="1" w:styleId="CommentTextChar">
    <w:name w:val="Comment Text Char"/>
    <w:link w:val="CommentText"/>
    <w:uiPriority w:val="99"/>
    <w:semiHidden/>
    <w:rsid w:val="00C21F8B"/>
    <w:rPr>
      <w:lang w:val="en-GB" w:eastAsia="en-US"/>
    </w:rPr>
  </w:style>
  <w:style w:type="paragraph" w:styleId="CommentSubject">
    <w:name w:val="annotation subject"/>
    <w:basedOn w:val="CommentText"/>
    <w:next w:val="CommentText"/>
    <w:link w:val="CommentSubjectChar"/>
    <w:uiPriority w:val="99"/>
    <w:semiHidden/>
    <w:unhideWhenUsed/>
    <w:rsid w:val="00C21F8B"/>
    <w:rPr>
      <w:b/>
      <w:bCs/>
    </w:rPr>
  </w:style>
  <w:style w:type="character" w:customStyle="1" w:styleId="CommentSubjectChar">
    <w:name w:val="Comment Subject Char"/>
    <w:link w:val="CommentSubject"/>
    <w:uiPriority w:val="99"/>
    <w:semiHidden/>
    <w:rsid w:val="00C21F8B"/>
    <w:rPr>
      <w:b/>
      <w:bCs/>
      <w:lang w:val="en-GB" w:eastAsia="en-US"/>
    </w:rPr>
  </w:style>
  <w:style w:type="table" w:styleId="TableGrid">
    <w:name w:val="Table Grid"/>
    <w:basedOn w:val="TableNormal"/>
    <w:uiPriority w:val="59"/>
    <w:rsid w:val="0051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21D01"/>
    <w:pPr>
      <w:spacing w:line="240" w:lineRule="auto"/>
      <w:jc w:val="left"/>
    </w:pPr>
    <w:rPr>
      <w:b/>
      <w:bCs/>
      <w:color w:val="4F81BD"/>
      <w:sz w:val="18"/>
      <w:szCs w:val="18"/>
    </w:rPr>
  </w:style>
  <w:style w:type="character" w:customStyle="1" w:styleId="tgc">
    <w:name w:val="_tgc"/>
    <w:rsid w:val="00C21D01"/>
  </w:style>
  <w:style w:type="paragraph" w:styleId="HTMLPreformatted">
    <w:name w:val="HTML Preformatted"/>
    <w:basedOn w:val="Normal"/>
    <w:link w:val="HTMLPreformattedChar"/>
    <w:uiPriority w:val="99"/>
    <w:unhideWhenUsed/>
    <w:rsid w:val="00C2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C21D01"/>
    <w:rPr>
      <w:rFonts w:ascii="Courier New" w:eastAsia="Times New Roman" w:hAnsi="Courier New" w:cs="Courier New"/>
      <w:lang w:val="en-GB" w:eastAsia="en-GB"/>
    </w:rPr>
  </w:style>
  <w:style w:type="character" w:styleId="FollowedHyperlink">
    <w:name w:val="FollowedHyperlink"/>
    <w:uiPriority w:val="99"/>
    <w:semiHidden/>
    <w:unhideWhenUsed/>
    <w:rsid w:val="00FA4174"/>
    <w:rPr>
      <w:color w:val="800080"/>
      <w:u w:val="single"/>
    </w:rPr>
  </w:style>
  <w:style w:type="paragraph" w:customStyle="1" w:styleId="ListDash1">
    <w:name w:val="List Dash 1"/>
    <w:basedOn w:val="Normal"/>
    <w:rsid w:val="00C862C3"/>
    <w:pPr>
      <w:numPr>
        <w:numId w:val="19"/>
      </w:numPr>
      <w:spacing w:before="120" w:after="120" w:line="240" w:lineRule="auto"/>
    </w:pPr>
    <w:rPr>
      <w:rFonts w:ascii="Times New Roman" w:eastAsia="Times New Roman" w:hAnsi="Times New Roman"/>
      <w:sz w:val="24"/>
      <w:szCs w:val="20"/>
      <w:lang w:eastAsia="zh-CN"/>
    </w:rPr>
  </w:style>
  <w:style w:type="paragraph" w:customStyle="1" w:styleId="Lijstalinea2">
    <w:name w:val="Lijstalinea2"/>
    <w:basedOn w:val="Normal"/>
    <w:rsid w:val="008D3F2C"/>
    <w:pPr>
      <w:spacing w:after="0" w:line="240" w:lineRule="auto"/>
      <w:ind w:left="708"/>
      <w:jc w:val="left"/>
    </w:pPr>
    <w:rPr>
      <w:rFonts w:ascii="Times New Roman" w:eastAsia="Cambr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Hazard_E.svg" TargetMode="External"/><Relationship Id="rId13" Type="http://schemas.openxmlformats.org/officeDocument/2006/relationships/image" Target="media/image3.png"/><Relationship Id="rId18" Type="http://schemas.openxmlformats.org/officeDocument/2006/relationships/hyperlink" Target="https://en.wikipedia.org/wiki/File:Hazard_TT.svg" TargetMode="External"/><Relationship Id="rId26" Type="http://schemas.openxmlformats.org/officeDocument/2006/relationships/hyperlink" Target="https://en.wikipedia.org/wiki/File:Hazard_N.svg" TargetMode="External"/><Relationship Id="rId39" Type="http://schemas.openxmlformats.org/officeDocument/2006/relationships/hyperlink" Target="http://www.enviroplan.gr/public/uploads/downloads/cowmngjmpw4d832cca2d43e.pdf"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eur-lex.europa.eu/legal-content/EN/TXT/PDF/?uri=CELEX:32000D0532&amp;from=e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File:Hazard_F.svg"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http://ec.europa.eu/environment/waste/framework/pdf/guidance_doc.pdf" TargetMode="External"/><Relationship Id="rId38" Type="http://schemas.openxmlformats.org/officeDocument/2006/relationships/hyperlink" Target="http://eur-lex.europa.eu/legal-content/EN/TXT/PDF/?uri=CELEX:32003D0033&amp;from=E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File:Hazard_T.svg" TargetMode="External"/><Relationship Id="rId20" Type="http://schemas.openxmlformats.org/officeDocument/2006/relationships/hyperlink" Target="https://en.wikipedia.org/wiki/File:Hazard_X.svg" TargetMode="External"/><Relationship Id="rId29" Type="http://schemas.openxmlformats.org/officeDocument/2006/relationships/image" Target="media/image12.gi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n.wikipedia.org/wiki/File:Hazard_C.svg" TargetMode="External"/><Relationship Id="rId32" Type="http://schemas.openxmlformats.org/officeDocument/2006/relationships/hyperlink" Target="http://eur-lex.europa.eu/legal-content/EN/TXT/PDF/?uri=CELEX:32008L0098&amp;from=EN" TargetMode="External"/><Relationship Id="rId37" Type="http://schemas.openxmlformats.org/officeDocument/2006/relationships/hyperlink" Target="http://eur-lex.europa.eu/legal-content/EN/TXT/PDF/?uri=CELEX:31999L0031&amp;from=en" TargetMode="External"/><Relationship Id="rId40" Type="http://schemas.openxmlformats.org/officeDocument/2006/relationships/hyperlink" Target="https://www.gov.uk/government/uploads/system/uploads/attachment_data/file/296422/geho1110btew-e-e.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1.gif"/><Relationship Id="rId36" Type="http://schemas.openxmlformats.org/officeDocument/2006/relationships/hyperlink" Target="https://www.gov.uk/government/uploads/system/uploads/attachment_data/file/427077/LIT_10121.pdf" TargetMode="External"/><Relationship Id="rId10" Type="http://schemas.openxmlformats.org/officeDocument/2006/relationships/hyperlink" Target="https://en.wikipedia.org/wiki/File:Hazard_FF.svg" TargetMode="External"/><Relationship Id="rId19" Type="http://schemas.openxmlformats.org/officeDocument/2006/relationships/image" Target="media/image6.png"/><Relationship Id="rId31" Type="http://schemas.openxmlformats.org/officeDocument/2006/relationships/hyperlink" Target="http://eur-lex.europa.eu/legal-content/EN/TXT/PDF/?uri=CELEX:31991L0156&amp;from=E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n.wikipedia.org/wiki/File:Hazard_O.svg" TargetMode="External"/><Relationship Id="rId22" Type="http://schemas.openxmlformats.org/officeDocument/2006/relationships/hyperlink" Target="https://en.wikipedia.org/wiki/File:Hazard_Xi.svg" TargetMode="External"/><Relationship Id="rId27" Type="http://schemas.openxmlformats.org/officeDocument/2006/relationships/image" Target="media/image10.png"/><Relationship Id="rId30" Type="http://schemas.openxmlformats.org/officeDocument/2006/relationships/image" Target="media/image13.gif"/><Relationship Id="rId35" Type="http://schemas.openxmlformats.org/officeDocument/2006/relationships/hyperlink" Target="https://www.gov.uk/government/uploads/system/uploads/attachment_data/file/300104/Consignment_note_LIT_6872.pdf" TargetMode="External"/><Relationship Id="rId43"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hyperlink" Target="mailto:inspection.cs@gmail.com%20" TargetMode="External"/><Relationship Id="rId1" Type="http://schemas.openxmlformats.org/officeDocument/2006/relationships/hyperlink" Target="mailto:inspection.cs@gmail.com%20" TargetMode="External"/><Relationship Id="rId4" Type="http://schemas.openxmlformats.org/officeDocument/2006/relationships/image" Target="media/image17.jpeg"/></Relationships>
</file>

<file path=word/_rels/footnotes.xml.rels><?xml version="1.0" encoding="UTF-8" standalone="yes"?>
<Relationships xmlns="http://schemas.openxmlformats.org/package/2006/relationships"><Relationship Id="rId1" Type="http://schemas.openxmlformats.org/officeDocument/2006/relationships/hyperlink" Target="http://eippcb.jrc.ec.europa.eu/referenc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07A3-04ED-4450-84DB-936511A6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17</Pages>
  <Words>3969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1st Project Steering Committee Meeting</vt:lpstr>
    </vt:vector>
  </TitlesOfParts>
  <Company/>
  <LinksUpToDate>false</LinksUpToDate>
  <CharactersWithSpaces>25748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creator>Max GASSEND</dc:creator>
  <cp:lastModifiedBy>Cesar Seoanez</cp:lastModifiedBy>
  <cp:revision>10</cp:revision>
  <cp:lastPrinted>2015-09-08T15:37:00Z</cp:lastPrinted>
  <dcterms:created xsi:type="dcterms:W3CDTF">2015-11-26T08:12:00Z</dcterms:created>
  <dcterms:modified xsi:type="dcterms:W3CDTF">2015-11-27T11:02:00Z</dcterms:modified>
</cp:coreProperties>
</file>